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FF3B8" w14:textId="77777777" w:rsidR="00DC7A61" w:rsidRPr="00DC7A61" w:rsidRDefault="00DC7A61" w:rsidP="00DC7A61">
      <w:pPr>
        <w:spacing w:after="120"/>
        <w:ind w:firstLine="709"/>
        <w:jc w:val="center"/>
        <w:rPr>
          <w:b/>
          <w:bCs/>
        </w:rPr>
      </w:pPr>
      <w:r w:rsidRPr="00DC7A61">
        <w:rPr>
          <w:b/>
          <w:bCs/>
        </w:rPr>
        <w:t>Як обрати заклад і профіль експертної команди для оцінювання повсякденного функціонування</w:t>
      </w:r>
    </w:p>
    <w:p w14:paraId="62FD98DC" w14:textId="77777777" w:rsidR="00DC7A61" w:rsidRPr="00DC7A61" w:rsidRDefault="00DC7A61" w:rsidP="00DC7A61">
      <w:pPr>
        <w:spacing w:after="120"/>
        <w:ind w:firstLine="709"/>
        <w:jc w:val="both"/>
      </w:pPr>
      <w:r w:rsidRPr="00DC7A61">
        <w:t>Під час оцінювання повсякденного функціонування експертна команда аналізує стан здоров’я людини та визначає, як захворювання, травми чи інші порушення впливають на її повсякденне життя. Оцінювання проводять експертні команди лікарів у визначених закладах охорони здоров’я.</w:t>
      </w:r>
    </w:p>
    <w:p w14:paraId="35DE28EF" w14:textId="77777777" w:rsidR="00DC7A61" w:rsidRPr="00DC7A61" w:rsidRDefault="00DC7A61" w:rsidP="00DC7A61">
      <w:pPr>
        <w:spacing w:after="120"/>
        <w:ind w:firstLine="709"/>
        <w:jc w:val="both"/>
      </w:pPr>
      <w:r w:rsidRPr="00DC7A61">
        <w:t>Під час формування направлення людина разом із лікуючим лікарем може обрати заклад, у якому проходитиме оцінювання. Водночас обрати конкретну експертну команду або лікарів, які розглядатимуть справу, не можна.</w:t>
      </w:r>
    </w:p>
    <w:p w14:paraId="26D519B7" w14:textId="77777777" w:rsidR="00DC7A61" w:rsidRPr="00DC7A61" w:rsidRDefault="00DC7A61" w:rsidP="00DC7A61">
      <w:pPr>
        <w:spacing w:after="120"/>
        <w:ind w:firstLine="709"/>
        <w:jc w:val="both"/>
      </w:pPr>
      <w:r w:rsidRPr="00DC7A61">
        <w:t>Заклад повинен мати експертні команди профілю, що відповідає основному діагнозу людини. На підставі коду цього діагнозу електронна система визначає відповідний профіль або профілі та пропонує лікарю перелік закладів, у яких працюють такі команди.</w:t>
      </w:r>
    </w:p>
    <w:p w14:paraId="66DF18C2" w14:textId="77777777" w:rsidR="00DC7A61" w:rsidRPr="00DC7A61" w:rsidRDefault="00DC7A61" w:rsidP="00DC7A61">
      <w:pPr>
        <w:spacing w:after="120"/>
        <w:ind w:firstLine="709"/>
        <w:jc w:val="both"/>
      </w:pPr>
      <w:r w:rsidRPr="00DC7A61">
        <w:rPr>
          <w:b/>
          <w:bCs/>
        </w:rPr>
        <w:t>Як працюють експертні команди</w:t>
      </w:r>
    </w:p>
    <w:p w14:paraId="17C5B567" w14:textId="77777777" w:rsidR="00DC7A61" w:rsidRPr="00DC7A61" w:rsidRDefault="00DC7A61" w:rsidP="00DC7A61">
      <w:pPr>
        <w:spacing w:after="120"/>
        <w:ind w:firstLine="709"/>
        <w:jc w:val="both"/>
      </w:pPr>
      <w:r w:rsidRPr="00DC7A61">
        <w:t>У закладах охорони здоров’я експертні команди працюють за визначеними профілями. За кожним профілем, за яким у закладі проводять оцінювання, має бути створено щонайменше дві команди. До складу кожної команди входять щонайменше три лікарі, серед яких — лікар, спеціальність якого відповідає профілю команди, та лікар-терапевт.</w:t>
      </w:r>
    </w:p>
    <w:p w14:paraId="16CCEB9D" w14:textId="77777777" w:rsidR="00DC7A61" w:rsidRPr="00DC7A61" w:rsidRDefault="00DC7A61" w:rsidP="00DC7A61">
      <w:pPr>
        <w:spacing w:after="120"/>
        <w:ind w:firstLine="709"/>
        <w:jc w:val="both"/>
      </w:pPr>
      <w:r w:rsidRPr="00DC7A61">
        <w:t>Після прийняття направлення електронна система випадково визначає одну з команд відповідного профілю, яка проводитиме оцінювання. Людина та лікуючий лікар не можуть обирати конкретну команду або лікарів у її складі.</w:t>
      </w:r>
    </w:p>
    <w:p w14:paraId="60232769" w14:textId="6C34E596" w:rsidR="00DC7A61" w:rsidRPr="00DC7A61" w:rsidRDefault="00DC7A61" w:rsidP="00AF0578">
      <w:pPr>
        <w:spacing w:after="120"/>
        <w:ind w:firstLine="709"/>
        <w:jc w:val="both"/>
      </w:pPr>
      <w:r w:rsidRPr="00DC7A61">
        <w:t>Рішення команда ухвалює колегіально більшістю голосів. Позиція кожного лікаря фіксується у протоколі, який підписують усі члени команди.</w:t>
      </w:r>
    </w:p>
    <w:p w14:paraId="3FABDBF5" w14:textId="77777777" w:rsidR="00DC7A61" w:rsidRPr="00DC7A61" w:rsidRDefault="00DC7A61" w:rsidP="00DC7A61">
      <w:pPr>
        <w:spacing w:after="120"/>
        <w:ind w:firstLine="709"/>
        <w:jc w:val="both"/>
      </w:pPr>
      <w:r w:rsidRPr="00DC7A61">
        <w:rPr>
          <w:b/>
          <w:bCs/>
        </w:rPr>
        <w:t>Які існують профілі експертних команд</w:t>
      </w:r>
    </w:p>
    <w:p w14:paraId="3F2226A9" w14:textId="77777777" w:rsidR="00DC7A61" w:rsidRPr="00DC7A61" w:rsidRDefault="00DC7A61" w:rsidP="00DC7A61">
      <w:pPr>
        <w:spacing w:after="120"/>
        <w:ind w:firstLine="709"/>
        <w:jc w:val="both"/>
      </w:pPr>
      <w:r w:rsidRPr="00DC7A61">
        <w:t>Профіль експертної команди — це медичний напрям, за яким вона розглядає справи. Передбачено 10 профілів експертних команд.</w:t>
      </w:r>
    </w:p>
    <w:p w14:paraId="5CDF08FB" w14:textId="77777777" w:rsidR="00DC7A61" w:rsidRPr="00DC7A61" w:rsidRDefault="00DC7A61" w:rsidP="00DC7A61">
      <w:pPr>
        <w:spacing w:after="120"/>
        <w:ind w:firstLine="709"/>
        <w:jc w:val="both"/>
      </w:pPr>
      <w:proofErr w:type="spellStart"/>
      <w:r w:rsidRPr="00DC7A61">
        <w:t>Загальнохірургічний</w:t>
      </w:r>
      <w:proofErr w:type="spellEnd"/>
      <w:r w:rsidRPr="00DC7A61">
        <w:t xml:space="preserve"> профіль поєднує загальний і хірургічний. Такі команди створюють у закладах, де немає можливості сформувати окремі команди загального та хірургічного профілів.</w:t>
      </w:r>
    </w:p>
    <w:p w14:paraId="73685D26" w14:textId="77777777" w:rsidR="00DC7A61" w:rsidRPr="00DC7A61" w:rsidRDefault="00DC7A61" w:rsidP="00DC7A61">
      <w:pPr>
        <w:spacing w:after="120"/>
        <w:ind w:firstLine="709"/>
        <w:jc w:val="both"/>
      </w:pPr>
    </w:p>
    <w:p w14:paraId="05CA5E17" w14:textId="77777777" w:rsidR="00DC7A61" w:rsidRPr="00DC7A61" w:rsidRDefault="00DC7A61" w:rsidP="00DC7A61">
      <w:pPr>
        <w:spacing w:after="120"/>
        <w:ind w:firstLine="709"/>
        <w:jc w:val="both"/>
      </w:pPr>
      <w:r w:rsidRPr="00DC7A61">
        <w:rPr>
          <w:b/>
          <w:bCs/>
        </w:rPr>
        <w:t>Як визначається потрібний профіль</w:t>
      </w:r>
    </w:p>
    <w:p w14:paraId="3F883F65" w14:textId="77777777" w:rsidR="00DC7A61" w:rsidRPr="00DC7A61" w:rsidRDefault="00DC7A61" w:rsidP="00DC7A61">
      <w:pPr>
        <w:spacing w:after="120"/>
        <w:ind w:firstLine="709"/>
        <w:jc w:val="both"/>
      </w:pPr>
      <w:r w:rsidRPr="00DC7A61">
        <w:t xml:space="preserve">Під час формування направлення лікуючий лікар зазначає основний діагноз людини за кодом Міжнародної класифікації </w:t>
      </w:r>
      <w:proofErr w:type="spellStart"/>
      <w:r w:rsidRPr="00DC7A61">
        <w:t>хвороб</w:t>
      </w:r>
      <w:proofErr w:type="spellEnd"/>
      <w:r w:rsidRPr="00DC7A61">
        <w:t xml:space="preserve"> (МКХ). На підставі цього коду електронна система автоматично визначає профіль або профілі експертних команд, які можуть розглядати справу.</w:t>
      </w:r>
    </w:p>
    <w:p w14:paraId="68F4D184" w14:textId="77777777" w:rsidR="00DC7A61" w:rsidRPr="00DC7A61" w:rsidRDefault="00DC7A61" w:rsidP="00DC7A61">
      <w:pPr>
        <w:spacing w:after="120"/>
        <w:ind w:firstLine="709"/>
        <w:jc w:val="both"/>
      </w:pPr>
      <w:r w:rsidRPr="00DC7A61">
        <w:t>Профіль не можна обрати довільно: обрати можна лише серед варіантів, які система визначила відповідно до основного діагнозу. Після цього система пропонує лікарю перелік закладів, у яких працюють команди відповідного профілю.</w:t>
      </w:r>
    </w:p>
    <w:p w14:paraId="1316AE44" w14:textId="77777777" w:rsidR="00DC7A61" w:rsidRPr="00DC7A61" w:rsidRDefault="00DC7A61" w:rsidP="00DC7A61">
      <w:pPr>
        <w:spacing w:after="120"/>
        <w:ind w:firstLine="709"/>
        <w:jc w:val="both"/>
      </w:pPr>
    </w:p>
    <w:p w14:paraId="68281D19" w14:textId="77777777" w:rsidR="00DC7A61" w:rsidRPr="00DC7A61" w:rsidRDefault="00DC7A61" w:rsidP="00DC7A61">
      <w:pPr>
        <w:spacing w:after="120"/>
        <w:ind w:firstLine="709"/>
        <w:jc w:val="both"/>
      </w:pPr>
      <w:r w:rsidRPr="00DC7A61">
        <w:rPr>
          <w:b/>
          <w:bCs/>
        </w:rPr>
        <w:t>Що робити, якщо в людини кілька захворювань</w:t>
      </w:r>
    </w:p>
    <w:p w14:paraId="65F14356" w14:textId="77777777" w:rsidR="00DC7A61" w:rsidRPr="00DC7A61" w:rsidRDefault="00DC7A61" w:rsidP="00DC7A61">
      <w:pPr>
        <w:spacing w:after="120"/>
        <w:ind w:firstLine="709"/>
        <w:jc w:val="both"/>
      </w:pPr>
      <w:r w:rsidRPr="00DC7A61">
        <w:t>Якщо в людини є кілька захворювань, їй не потрібно самостійно визначати, яке з них є основним. Це робить лікуючий лікар під час формування направлення. Основним зазначають діагноз захворювання або його ускладнення, що найбільше впливає на повсякденне функціонування людини на момент направлення.</w:t>
      </w:r>
    </w:p>
    <w:p w14:paraId="73B132B9" w14:textId="77777777" w:rsidR="00DC7A61" w:rsidRPr="00DC7A61" w:rsidRDefault="00DC7A61" w:rsidP="00DC7A61">
      <w:pPr>
        <w:spacing w:after="120"/>
        <w:ind w:firstLine="709"/>
        <w:jc w:val="both"/>
      </w:pPr>
      <w:r w:rsidRPr="00DC7A61">
        <w:t xml:space="preserve">Основним не обов’язково буде захворювання, яке </w:t>
      </w:r>
      <w:proofErr w:type="spellStart"/>
      <w:r w:rsidRPr="00DC7A61">
        <w:t>виникло</w:t>
      </w:r>
      <w:proofErr w:type="spellEnd"/>
      <w:r w:rsidRPr="00DC7A61">
        <w:t xml:space="preserve"> раніше або з приводу якого людина лікується найдовше. Важливо, який стан спричиняє найбільші труднощі у повсякденному житті — наприклад, під час пересування, самообслуговування, спілкування, навчання чи роботи.</w:t>
      </w:r>
    </w:p>
    <w:p w14:paraId="6FF3E667" w14:textId="77777777" w:rsidR="00DC7A61" w:rsidRPr="00DC7A61" w:rsidRDefault="00DC7A61" w:rsidP="00DC7A61">
      <w:pPr>
        <w:spacing w:after="120"/>
        <w:ind w:firstLine="709"/>
        <w:jc w:val="both"/>
      </w:pPr>
      <w:r w:rsidRPr="00DC7A61">
        <w:t>Наприклад, у людини цукровий діабет спричинив діабетичну ретинопатію та значне погіршення зору. Якщо найбільші обмеження повсякденного функціонування пов’язані саме з порушенням зору, основним може бути діагноз, що відображає офтальмологічне ускладнення. Якщо найбільший вплив мають загальний перебіг цукрового діабету та його системні наслідки, основним може бути інший діагноз. Після внесення його коду електронна система визначить відповідний профіль або профілі команд.</w:t>
      </w:r>
    </w:p>
    <w:p w14:paraId="7ADAFFB7" w14:textId="77777777" w:rsidR="00DC7A61" w:rsidRPr="00DC7A61" w:rsidRDefault="00DC7A61" w:rsidP="00DC7A61">
      <w:pPr>
        <w:spacing w:after="120"/>
        <w:ind w:firstLine="709"/>
        <w:jc w:val="both"/>
      </w:pPr>
      <w:r w:rsidRPr="00DC7A61">
        <w:t>Щоб лікар міг обґрунтовано визначити основний діагноз, важливо розповісти йому про всі захворювання та пояснити, як кожне з них впливає на повсякденне життя. До справи потрібно додати медичні документи щодо всіх значущих захворювань і станів.</w:t>
      </w:r>
    </w:p>
    <w:p w14:paraId="3E910AE3" w14:textId="77777777" w:rsidR="00DC7A61" w:rsidRPr="00DC7A61" w:rsidRDefault="00DC7A61" w:rsidP="00DC7A61">
      <w:pPr>
        <w:spacing w:after="120"/>
        <w:ind w:firstLine="709"/>
        <w:jc w:val="both"/>
      </w:pPr>
      <w:r w:rsidRPr="00DC7A61">
        <w:t>Під час оцінювання експертна команда аналізує всю надану медичну інформацію та враховує як основний, так і супутні діагнози. Отже, основний діагноз визначає профіль команди та маршрут справи, але оцінювання не обмежується лише одним захворюванням.</w:t>
      </w:r>
    </w:p>
    <w:tbl>
      <w:tblPr>
        <w:tblW w:w="9609" w:type="dxa"/>
        <w:tblBorders>
          <w:top w:val="single" w:sz="12" w:space="0" w:color="E7EEF3"/>
          <w:left w:val="single" w:sz="12" w:space="0" w:color="E7EEF3"/>
          <w:bottom w:val="single" w:sz="12" w:space="0" w:color="E7EEF3"/>
          <w:right w:val="single" w:sz="12" w:space="0" w:color="E7EEF3"/>
        </w:tblBorders>
        <w:shd w:val="clear" w:color="auto" w:fill="FFFFFF"/>
        <w:tblCellMar>
          <w:top w:w="15" w:type="dxa"/>
          <w:left w:w="15" w:type="dxa"/>
          <w:bottom w:w="15" w:type="dxa"/>
          <w:right w:w="15" w:type="dxa"/>
        </w:tblCellMar>
        <w:tblLook w:val="04A0" w:firstRow="1" w:lastRow="0" w:firstColumn="1" w:lastColumn="0" w:noHBand="0" w:noVBand="1"/>
      </w:tblPr>
      <w:tblGrid>
        <w:gridCol w:w="3543"/>
        <w:gridCol w:w="6066"/>
      </w:tblGrid>
      <w:tr w:rsidR="004510CD" w:rsidRPr="004510CD" w14:paraId="27DEE86A" w14:textId="77777777" w:rsidTr="004510CD">
        <w:tc>
          <w:tcPr>
            <w:tcW w:w="0" w:type="auto"/>
            <w:tcBorders>
              <w:top w:val="single" w:sz="12" w:space="0" w:color="E7EEF3"/>
              <w:left w:val="single" w:sz="12" w:space="0" w:color="E7EEF3"/>
              <w:bottom w:val="single" w:sz="12" w:space="0" w:color="E7EEF3"/>
              <w:right w:val="single" w:sz="12" w:space="0" w:color="E7EEF3"/>
            </w:tcBorders>
            <w:shd w:val="clear" w:color="auto" w:fill="FFFFFF"/>
            <w:tcMar>
              <w:top w:w="240" w:type="dxa"/>
              <w:left w:w="255" w:type="dxa"/>
              <w:bottom w:w="240" w:type="dxa"/>
              <w:right w:w="255" w:type="dxa"/>
            </w:tcMar>
            <w:vAlign w:val="center"/>
            <w:hideMark/>
          </w:tcPr>
          <w:p w14:paraId="794E589E" w14:textId="77777777" w:rsidR="004510CD" w:rsidRPr="004510CD" w:rsidRDefault="004510CD" w:rsidP="004510CD">
            <w:pPr>
              <w:spacing w:after="120"/>
              <w:jc w:val="both"/>
            </w:pPr>
            <w:r w:rsidRPr="004510CD">
              <w:rPr>
                <w:b/>
                <w:bCs/>
              </w:rPr>
              <w:t>Профіль</w:t>
            </w:r>
          </w:p>
        </w:tc>
        <w:tc>
          <w:tcPr>
            <w:tcW w:w="6066" w:type="dxa"/>
            <w:tcBorders>
              <w:top w:val="single" w:sz="12" w:space="0" w:color="E7EEF3"/>
              <w:left w:val="single" w:sz="12" w:space="0" w:color="E7EEF3"/>
              <w:bottom w:val="single" w:sz="12" w:space="0" w:color="E7EEF3"/>
              <w:right w:val="single" w:sz="12" w:space="0" w:color="E7EEF3"/>
            </w:tcBorders>
            <w:shd w:val="clear" w:color="auto" w:fill="FFFFFF"/>
            <w:tcMar>
              <w:top w:w="240" w:type="dxa"/>
              <w:left w:w="255" w:type="dxa"/>
              <w:bottom w:w="240" w:type="dxa"/>
              <w:right w:w="255" w:type="dxa"/>
            </w:tcMar>
            <w:vAlign w:val="center"/>
            <w:hideMark/>
          </w:tcPr>
          <w:p w14:paraId="4DAAADEB" w14:textId="77777777" w:rsidR="004510CD" w:rsidRPr="004510CD" w:rsidRDefault="004510CD" w:rsidP="004510CD">
            <w:pPr>
              <w:spacing w:after="120"/>
              <w:jc w:val="both"/>
            </w:pPr>
            <w:r w:rsidRPr="004510CD">
              <w:rPr>
                <w:b/>
                <w:bCs/>
              </w:rPr>
              <w:t>Які захворювання та стани переважно розглядає команда</w:t>
            </w:r>
          </w:p>
        </w:tc>
      </w:tr>
      <w:tr w:rsidR="004510CD" w:rsidRPr="004510CD" w14:paraId="07DC79CB" w14:textId="77777777" w:rsidTr="004510CD">
        <w:tc>
          <w:tcPr>
            <w:tcW w:w="0" w:type="auto"/>
            <w:tcBorders>
              <w:top w:val="single" w:sz="12" w:space="0" w:color="E7EEF3"/>
              <w:left w:val="single" w:sz="12" w:space="0" w:color="E7EEF3"/>
              <w:bottom w:val="single" w:sz="12" w:space="0" w:color="E7EEF3"/>
              <w:right w:val="single" w:sz="12" w:space="0" w:color="E7EEF3"/>
            </w:tcBorders>
            <w:shd w:val="clear" w:color="auto" w:fill="FFFFFF"/>
            <w:tcMar>
              <w:top w:w="240" w:type="dxa"/>
              <w:left w:w="255" w:type="dxa"/>
              <w:bottom w:w="240" w:type="dxa"/>
              <w:right w:w="255" w:type="dxa"/>
            </w:tcMar>
            <w:vAlign w:val="center"/>
            <w:hideMark/>
          </w:tcPr>
          <w:p w14:paraId="2D86EE65" w14:textId="77777777" w:rsidR="004510CD" w:rsidRPr="004510CD" w:rsidRDefault="004510CD" w:rsidP="004510CD">
            <w:pPr>
              <w:spacing w:after="120"/>
              <w:jc w:val="both"/>
            </w:pPr>
            <w:proofErr w:type="spellStart"/>
            <w:r w:rsidRPr="004510CD">
              <w:t>Загальнохірургічний</w:t>
            </w:r>
            <w:proofErr w:type="spellEnd"/>
          </w:p>
        </w:tc>
        <w:tc>
          <w:tcPr>
            <w:tcW w:w="6066" w:type="dxa"/>
            <w:tcBorders>
              <w:top w:val="single" w:sz="12" w:space="0" w:color="E7EEF3"/>
              <w:left w:val="single" w:sz="12" w:space="0" w:color="E7EEF3"/>
              <w:bottom w:val="single" w:sz="12" w:space="0" w:color="E7EEF3"/>
              <w:right w:val="single" w:sz="12" w:space="0" w:color="E7EEF3"/>
            </w:tcBorders>
            <w:shd w:val="clear" w:color="auto" w:fill="FFFFFF"/>
            <w:tcMar>
              <w:top w:w="240" w:type="dxa"/>
              <w:left w:w="255" w:type="dxa"/>
              <w:bottom w:w="240" w:type="dxa"/>
              <w:right w:w="255" w:type="dxa"/>
            </w:tcMar>
            <w:vAlign w:val="center"/>
            <w:hideMark/>
          </w:tcPr>
          <w:p w14:paraId="2C7461E6" w14:textId="77777777" w:rsidR="004510CD" w:rsidRPr="004510CD" w:rsidRDefault="004510CD" w:rsidP="004510CD">
            <w:pPr>
              <w:spacing w:after="120"/>
              <w:jc w:val="both"/>
            </w:pPr>
            <w:r w:rsidRPr="004510CD">
              <w:t xml:space="preserve">Захворювання і стани терапевтичного та хірургічного профілю, вроджені вади та наслідки хірургічних </w:t>
            </w:r>
            <w:proofErr w:type="spellStart"/>
            <w:r w:rsidRPr="004510CD">
              <w:t>втручань</w:t>
            </w:r>
            <w:proofErr w:type="spellEnd"/>
            <w:r w:rsidRPr="004510CD">
              <w:t>, які не належать до спеціалізованих профілів</w:t>
            </w:r>
          </w:p>
        </w:tc>
      </w:tr>
      <w:tr w:rsidR="004510CD" w:rsidRPr="004510CD" w14:paraId="5AFFC3D0" w14:textId="77777777" w:rsidTr="004510CD">
        <w:tc>
          <w:tcPr>
            <w:tcW w:w="0" w:type="auto"/>
            <w:tcBorders>
              <w:top w:val="single" w:sz="12" w:space="0" w:color="E7EEF3"/>
              <w:left w:val="single" w:sz="12" w:space="0" w:color="E7EEF3"/>
              <w:bottom w:val="single" w:sz="12" w:space="0" w:color="E7EEF3"/>
              <w:right w:val="single" w:sz="12" w:space="0" w:color="E7EEF3"/>
            </w:tcBorders>
            <w:shd w:val="clear" w:color="auto" w:fill="FFFFFF"/>
            <w:tcMar>
              <w:top w:w="240" w:type="dxa"/>
              <w:left w:w="255" w:type="dxa"/>
              <w:bottom w:w="240" w:type="dxa"/>
              <w:right w:w="255" w:type="dxa"/>
            </w:tcMar>
            <w:vAlign w:val="center"/>
            <w:hideMark/>
          </w:tcPr>
          <w:p w14:paraId="30390DEE" w14:textId="77777777" w:rsidR="004510CD" w:rsidRPr="004510CD" w:rsidRDefault="004510CD" w:rsidP="004510CD">
            <w:pPr>
              <w:spacing w:after="120"/>
              <w:jc w:val="both"/>
            </w:pPr>
            <w:r w:rsidRPr="004510CD">
              <w:t>Загальний</w:t>
            </w:r>
          </w:p>
        </w:tc>
        <w:tc>
          <w:tcPr>
            <w:tcW w:w="6066" w:type="dxa"/>
            <w:tcBorders>
              <w:top w:val="single" w:sz="12" w:space="0" w:color="E7EEF3"/>
              <w:left w:val="single" w:sz="12" w:space="0" w:color="E7EEF3"/>
              <w:bottom w:val="single" w:sz="12" w:space="0" w:color="E7EEF3"/>
              <w:right w:val="single" w:sz="12" w:space="0" w:color="E7EEF3"/>
            </w:tcBorders>
            <w:shd w:val="clear" w:color="auto" w:fill="FFFFFF"/>
            <w:tcMar>
              <w:top w:w="240" w:type="dxa"/>
              <w:left w:w="255" w:type="dxa"/>
              <w:bottom w:w="240" w:type="dxa"/>
              <w:right w:w="255" w:type="dxa"/>
            </w:tcMar>
            <w:vAlign w:val="center"/>
            <w:hideMark/>
          </w:tcPr>
          <w:p w14:paraId="17D82B3F" w14:textId="77777777" w:rsidR="004510CD" w:rsidRPr="004510CD" w:rsidRDefault="004510CD" w:rsidP="004510CD">
            <w:pPr>
              <w:spacing w:after="120"/>
              <w:jc w:val="both"/>
            </w:pPr>
            <w:r w:rsidRPr="004510CD">
              <w:t>Внутрішні хвороби та інші захворювання терапевтичного профілю, які не належать до спеціалізованих профілів</w:t>
            </w:r>
          </w:p>
        </w:tc>
      </w:tr>
      <w:tr w:rsidR="004510CD" w:rsidRPr="004510CD" w14:paraId="633D95A2" w14:textId="77777777" w:rsidTr="004510CD">
        <w:tc>
          <w:tcPr>
            <w:tcW w:w="0" w:type="auto"/>
            <w:tcBorders>
              <w:top w:val="single" w:sz="12" w:space="0" w:color="E7EEF3"/>
              <w:left w:val="single" w:sz="12" w:space="0" w:color="E7EEF3"/>
              <w:bottom w:val="single" w:sz="12" w:space="0" w:color="E7EEF3"/>
              <w:right w:val="single" w:sz="12" w:space="0" w:color="E7EEF3"/>
            </w:tcBorders>
            <w:shd w:val="clear" w:color="auto" w:fill="FFFFFF"/>
            <w:tcMar>
              <w:top w:w="240" w:type="dxa"/>
              <w:left w:w="255" w:type="dxa"/>
              <w:bottom w:w="240" w:type="dxa"/>
              <w:right w:w="255" w:type="dxa"/>
            </w:tcMar>
            <w:vAlign w:val="center"/>
            <w:hideMark/>
          </w:tcPr>
          <w:p w14:paraId="2107D7AF" w14:textId="77777777" w:rsidR="004510CD" w:rsidRPr="004510CD" w:rsidRDefault="004510CD" w:rsidP="004510CD">
            <w:pPr>
              <w:spacing w:after="120"/>
              <w:jc w:val="both"/>
            </w:pPr>
            <w:r w:rsidRPr="004510CD">
              <w:lastRenderedPageBreak/>
              <w:t>Хірургічний</w:t>
            </w:r>
          </w:p>
        </w:tc>
        <w:tc>
          <w:tcPr>
            <w:tcW w:w="6066" w:type="dxa"/>
            <w:tcBorders>
              <w:top w:val="single" w:sz="12" w:space="0" w:color="E7EEF3"/>
              <w:left w:val="single" w:sz="12" w:space="0" w:color="E7EEF3"/>
              <w:bottom w:val="single" w:sz="12" w:space="0" w:color="E7EEF3"/>
              <w:right w:val="single" w:sz="12" w:space="0" w:color="E7EEF3"/>
            </w:tcBorders>
            <w:shd w:val="clear" w:color="auto" w:fill="FFFFFF"/>
            <w:tcMar>
              <w:top w:w="240" w:type="dxa"/>
              <w:left w:w="255" w:type="dxa"/>
              <w:bottom w:w="240" w:type="dxa"/>
              <w:right w:w="255" w:type="dxa"/>
            </w:tcMar>
            <w:vAlign w:val="center"/>
            <w:hideMark/>
          </w:tcPr>
          <w:p w14:paraId="44EA153D" w14:textId="77777777" w:rsidR="004510CD" w:rsidRPr="004510CD" w:rsidRDefault="004510CD" w:rsidP="004510CD">
            <w:pPr>
              <w:spacing w:after="120"/>
              <w:jc w:val="both"/>
            </w:pPr>
            <w:r w:rsidRPr="004510CD">
              <w:t xml:space="preserve">Хірургічні захворювання і стани, вроджені вади та наслідки хірургічних </w:t>
            </w:r>
            <w:proofErr w:type="spellStart"/>
            <w:r w:rsidRPr="004510CD">
              <w:t>втручань</w:t>
            </w:r>
            <w:proofErr w:type="spellEnd"/>
            <w:r w:rsidRPr="004510CD">
              <w:t>, які не належать до спеціалізованих профілів</w:t>
            </w:r>
          </w:p>
        </w:tc>
      </w:tr>
      <w:tr w:rsidR="004510CD" w:rsidRPr="004510CD" w14:paraId="5B562D41" w14:textId="77777777" w:rsidTr="004510CD">
        <w:tc>
          <w:tcPr>
            <w:tcW w:w="0" w:type="auto"/>
            <w:tcBorders>
              <w:top w:val="single" w:sz="12" w:space="0" w:color="E7EEF3"/>
              <w:left w:val="single" w:sz="12" w:space="0" w:color="E7EEF3"/>
              <w:bottom w:val="single" w:sz="12" w:space="0" w:color="E7EEF3"/>
              <w:right w:val="single" w:sz="12" w:space="0" w:color="E7EEF3"/>
            </w:tcBorders>
            <w:shd w:val="clear" w:color="auto" w:fill="FFFFFF"/>
            <w:tcMar>
              <w:top w:w="240" w:type="dxa"/>
              <w:left w:w="255" w:type="dxa"/>
              <w:bottom w:w="240" w:type="dxa"/>
              <w:right w:w="255" w:type="dxa"/>
            </w:tcMar>
            <w:vAlign w:val="center"/>
            <w:hideMark/>
          </w:tcPr>
          <w:p w14:paraId="4CA244D6" w14:textId="77777777" w:rsidR="004510CD" w:rsidRPr="004510CD" w:rsidRDefault="004510CD" w:rsidP="004510CD">
            <w:pPr>
              <w:spacing w:after="120"/>
              <w:jc w:val="both"/>
            </w:pPr>
            <w:r w:rsidRPr="004510CD">
              <w:t>Офтальмологічний</w:t>
            </w:r>
          </w:p>
        </w:tc>
        <w:tc>
          <w:tcPr>
            <w:tcW w:w="6066" w:type="dxa"/>
            <w:tcBorders>
              <w:top w:val="single" w:sz="12" w:space="0" w:color="E7EEF3"/>
              <w:left w:val="single" w:sz="12" w:space="0" w:color="E7EEF3"/>
              <w:bottom w:val="single" w:sz="12" w:space="0" w:color="E7EEF3"/>
              <w:right w:val="single" w:sz="12" w:space="0" w:color="E7EEF3"/>
            </w:tcBorders>
            <w:shd w:val="clear" w:color="auto" w:fill="FFFFFF"/>
            <w:tcMar>
              <w:top w:w="240" w:type="dxa"/>
              <w:left w:w="255" w:type="dxa"/>
              <w:bottom w:w="240" w:type="dxa"/>
              <w:right w:w="255" w:type="dxa"/>
            </w:tcMar>
            <w:vAlign w:val="center"/>
            <w:hideMark/>
          </w:tcPr>
          <w:p w14:paraId="0837AF8B" w14:textId="77777777" w:rsidR="004510CD" w:rsidRPr="004510CD" w:rsidRDefault="004510CD" w:rsidP="004510CD">
            <w:pPr>
              <w:spacing w:after="120"/>
              <w:jc w:val="both"/>
            </w:pPr>
            <w:r w:rsidRPr="004510CD">
              <w:t>Захворювання і травми очей та порушення зору</w:t>
            </w:r>
          </w:p>
        </w:tc>
      </w:tr>
      <w:tr w:rsidR="004510CD" w:rsidRPr="004510CD" w14:paraId="6FE5BBF0" w14:textId="77777777" w:rsidTr="004510CD">
        <w:tc>
          <w:tcPr>
            <w:tcW w:w="0" w:type="auto"/>
            <w:tcBorders>
              <w:top w:val="single" w:sz="12" w:space="0" w:color="E7EEF3"/>
              <w:left w:val="single" w:sz="12" w:space="0" w:color="E7EEF3"/>
              <w:bottom w:val="single" w:sz="12" w:space="0" w:color="E7EEF3"/>
              <w:right w:val="single" w:sz="12" w:space="0" w:color="E7EEF3"/>
            </w:tcBorders>
            <w:shd w:val="clear" w:color="auto" w:fill="FFFFFF"/>
            <w:tcMar>
              <w:top w:w="240" w:type="dxa"/>
              <w:left w:w="255" w:type="dxa"/>
              <w:bottom w:w="240" w:type="dxa"/>
              <w:right w:w="255" w:type="dxa"/>
            </w:tcMar>
            <w:vAlign w:val="center"/>
            <w:hideMark/>
          </w:tcPr>
          <w:p w14:paraId="1412F494" w14:textId="77777777" w:rsidR="004510CD" w:rsidRPr="004510CD" w:rsidRDefault="004510CD" w:rsidP="004510CD">
            <w:pPr>
              <w:spacing w:after="120"/>
              <w:jc w:val="both"/>
            </w:pPr>
            <w:r w:rsidRPr="004510CD">
              <w:t>Онкологічний</w:t>
            </w:r>
          </w:p>
        </w:tc>
        <w:tc>
          <w:tcPr>
            <w:tcW w:w="6066" w:type="dxa"/>
            <w:tcBorders>
              <w:top w:val="single" w:sz="12" w:space="0" w:color="E7EEF3"/>
              <w:left w:val="single" w:sz="12" w:space="0" w:color="E7EEF3"/>
              <w:bottom w:val="single" w:sz="12" w:space="0" w:color="E7EEF3"/>
              <w:right w:val="single" w:sz="12" w:space="0" w:color="E7EEF3"/>
            </w:tcBorders>
            <w:shd w:val="clear" w:color="auto" w:fill="FFFFFF"/>
            <w:tcMar>
              <w:top w:w="240" w:type="dxa"/>
              <w:left w:w="255" w:type="dxa"/>
              <w:bottom w:w="240" w:type="dxa"/>
              <w:right w:w="255" w:type="dxa"/>
            </w:tcMar>
            <w:vAlign w:val="center"/>
            <w:hideMark/>
          </w:tcPr>
          <w:p w14:paraId="363D7CB3" w14:textId="77777777" w:rsidR="004510CD" w:rsidRPr="004510CD" w:rsidRDefault="004510CD" w:rsidP="004510CD">
            <w:pPr>
              <w:spacing w:after="120"/>
              <w:jc w:val="both"/>
            </w:pPr>
            <w:r w:rsidRPr="004510CD">
              <w:t>Онкологічні захворювання та доброякісні новоутворення</w:t>
            </w:r>
          </w:p>
        </w:tc>
      </w:tr>
      <w:tr w:rsidR="004510CD" w:rsidRPr="004510CD" w14:paraId="4C4D001F" w14:textId="77777777" w:rsidTr="004510CD">
        <w:tc>
          <w:tcPr>
            <w:tcW w:w="0" w:type="auto"/>
            <w:tcBorders>
              <w:top w:val="single" w:sz="12" w:space="0" w:color="E7EEF3"/>
              <w:left w:val="single" w:sz="12" w:space="0" w:color="E7EEF3"/>
              <w:bottom w:val="single" w:sz="12" w:space="0" w:color="E7EEF3"/>
              <w:right w:val="single" w:sz="12" w:space="0" w:color="E7EEF3"/>
            </w:tcBorders>
            <w:shd w:val="clear" w:color="auto" w:fill="FFFFFF"/>
            <w:tcMar>
              <w:top w:w="240" w:type="dxa"/>
              <w:left w:w="255" w:type="dxa"/>
              <w:bottom w:w="240" w:type="dxa"/>
              <w:right w:w="255" w:type="dxa"/>
            </w:tcMar>
            <w:vAlign w:val="center"/>
            <w:hideMark/>
          </w:tcPr>
          <w:p w14:paraId="5B67C904" w14:textId="77777777" w:rsidR="004510CD" w:rsidRPr="004510CD" w:rsidRDefault="004510CD" w:rsidP="004510CD">
            <w:pPr>
              <w:spacing w:after="120"/>
              <w:jc w:val="both"/>
            </w:pPr>
            <w:r w:rsidRPr="004510CD">
              <w:t>Травматологічний</w:t>
            </w:r>
          </w:p>
        </w:tc>
        <w:tc>
          <w:tcPr>
            <w:tcW w:w="6066" w:type="dxa"/>
            <w:tcBorders>
              <w:top w:val="single" w:sz="12" w:space="0" w:color="E7EEF3"/>
              <w:left w:val="single" w:sz="12" w:space="0" w:color="E7EEF3"/>
              <w:bottom w:val="single" w:sz="12" w:space="0" w:color="E7EEF3"/>
              <w:right w:val="single" w:sz="12" w:space="0" w:color="E7EEF3"/>
            </w:tcBorders>
            <w:shd w:val="clear" w:color="auto" w:fill="FFFFFF"/>
            <w:tcMar>
              <w:top w:w="240" w:type="dxa"/>
              <w:left w:w="255" w:type="dxa"/>
              <w:bottom w:w="240" w:type="dxa"/>
              <w:right w:w="255" w:type="dxa"/>
            </w:tcMar>
            <w:vAlign w:val="center"/>
            <w:hideMark/>
          </w:tcPr>
          <w:p w14:paraId="37978EC5" w14:textId="77777777" w:rsidR="004510CD" w:rsidRPr="004510CD" w:rsidRDefault="004510CD" w:rsidP="004510CD">
            <w:pPr>
              <w:spacing w:after="120"/>
              <w:jc w:val="both"/>
            </w:pPr>
            <w:r w:rsidRPr="004510CD">
              <w:t>Захворювання опорно-рухового апарату, травматичні ушкодження та їхні наслідки</w:t>
            </w:r>
          </w:p>
        </w:tc>
      </w:tr>
      <w:tr w:rsidR="004510CD" w:rsidRPr="004510CD" w14:paraId="6FC013A0" w14:textId="77777777" w:rsidTr="004510CD">
        <w:tc>
          <w:tcPr>
            <w:tcW w:w="0" w:type="auto"/>
            <w:tcBorders>
              <w:top w:val="single" w:sz="12" w:space="0" w:color="E7EEF3"/>
              <w:left w:val="single" w:sz="12" w:space="0" w:color="E7EEF3"/>
              <w:bottom w:val="single" w:sz="12" w:space="0" w:color="E7EEF3"/>
              <w:right w:val="single" w:sz="12" w:space="0" w:color="E7EEF3"/>
            </w:tcBorders>
            <w:shd w:val="clear" w:color="auto" w:fill="FFFFFF"/>
            <w:tcMar>
              <w:top w:w="240" w:type="dxa"/>
              <w:left w:w="255" w:type="dxa"/>
              <w:bottom w:w="240" w:type="dxa"/>
              <w:right w:w="255" w:type="dxa"/>
            </w:tcMar>
            <w:vAlign w:val="center"/>
            <w:hideMark/>
          </w:tcPr>
          <w:p w14:paraId="410A75F6" w14:textId="77777777" w:rsidR="004510CD" w:rsidRPr="004510CD" w:rsidRDefault="004510CD" w:rsidP="004510CD">
            <w:pPr>
              <w:spacing w:after="120"/>
              <w:jc w:val="both"/>
            </w:pPr>
            <w:proofErr w:type="spellStart"/>
            <w:r w:rsidRPr="004510CD">
              <w:t>Кардіоневрологічний</w:t>
            </w:r>
            <w:proofErr w:type="spellEnd"/>
          </w:p>
        </w:tc>
        <w:tc>
          <w:tcPr>
            <w:tcW w:w="6066" w:type="dxa"/>
            <w:tcBorders>
              <w:top w:val="single" w:sz="12" w:space="0" w:color="E7EEF3"/>
              <w:left w:val="single" w:sz="12" w:space="0" w:color="E7EEF3"/>
              <w:bottom w:val="single" w:sz="12" w:space="0" w:color="E7EEF3"/>
              <w:right w:val="single" w:sz="12" w:space="0" w:color="E7EEF3"/>
            </w:tcBorders>
            <w:shd w:val="clear" w:color="auto" w:fill="FFFFFF"/>
            <w:tcMar>
              <w:top w:w="240" w:type="dxa"/>
              <w:left w:w="255" w:type="dxa"/>
              <w:bottom w:w="240" w:type="dxa"/>
              <w:right w:w="255" w:type="dxa"/>
            </w:tcMar>
            <w:vAlign w:val="center"/>
            <w:hideMark/>
          </w:tcPr>
          <w:p w14:paraId="495C29E5" w14:textId="77777777" w:rsidR="004510CD" w:rsidRPr="004510CD" w:rsidRDefault="004510CD" w:rsidP="004510CD">
            <w:pPr>
              <w:spacing w:after="120"/>
              <w:jc w:val="both"/>
            </w:pPr>
            <w:r w:rsidRPr="004510CD">
              <w:t xml:space="preserve">Серцево-судинні, </w:t>
            </w:r>
            <w:proofErr w:type="spellStart"/>
            <w:r w:rsidRPr="004510CD">
              <w:t>цереброваскулярні</w:t>
            </w:r>
            <w:proofErr w:type="spellEnd"/>
            <w:r w:rsidRPr="004510CD">
              <w:t xml:space="preserve"> та неврологічні захворювання</w:t>
            </w:r>
          </w:p>
        </w:tc>
      </w:tr>
      <w:tr w:rsidR="004510CD" w:rsidRPr="004510CD" w14:paraId="4660953B" w14:textId="77777777" w:rsidTr="004510CD">
        <w:tc>
          <w:tcPr>
            <w:tcW w:w="0" w:type="auto"/>
            <w:tcBorders>
              <w:top w:val="single" w:sz="12" w:space="0" w:color="E7EEF3"/>
              <w:left w:val="single" w:sz="12" w:space="0" w:color="E7EEF3"/>
              <w:bottom w:val="single" w:sz="12" w:space="0" w:color="E7EEF3"/>
              <w:right w:val="single" w:sz="12" w:space="0" w:color="E7EEF3"/>
            </w:tcBorders>
            <w:shd w:val="clear" w:color="auto" w:fill="FFFFFF"/>
            <w:tcMar>
              <w:top w:w="240" w:type="dxa"/>
              <w:left w:w="255" w:type="dxa"/>
              <w:bottom w:w="240" w:type="dxa"/>
              <w:right w:w="255" w:type="dxa"/>
            </w:tcMar>
            <w:vAlign w:val="center"/>
            <w:hideMark/>
          </w:tcPr>
          <w:p w14:paraId="36BDCE5F" w14:textId="77777777" w:rsidR="004510CD" w:rsidRPr="004510CD" w:rsidRDefault="004510CD" w:rsidP="004510CD">
            <w:pPr>
              <w:spacing w:after="120"/>
              <w:jc w:val="both"/>
            </w:pPr>
            <w:proofErr w:type="spellStart"/>
            <w:r w:rsidRPr="004510CD">
              <w:t>Фтизіопульмонологічний</w:t>
            </w:r>
            <w:proofErr w:type="spellEnd"/>
          </w:p>
        </w:tc>
        <w:tc>
          <w:tcPr>
            <w:tcW w:w="6066" w:type="dxa"/>
            <w:tcBorders>
              <w:top w:val="single" w:sz="12" w:space="0" w:color="E7EEF3"/>
              <w:left w:val="single" w:sz="12" w:space="0" w:color="E7EEF3"/>
              <w:bottom w:val="single" w:sz="12" w:space="0" w:color="E7EEF3"/>
              <w:right w:val="single" w:sz="12" w:space="0" w:color="E7EEF3"/>
            </w:tcBorders>
            <w:shd w:val="clear" w:color="auto" w:fill="FFFFFF"/>
            <w:tcMar>
              <w:top w:w="240" w:type="dxa"/>
              <w:left w:w="255" w:type="dxa"/>
              <w:bottom w:w="240" w:type="dxa"/>
              <w:right w:w="255" w:type="dxa"/>
            </w:tcMar>
            <w:vAlign w:val="center"/>
            <w:hideMark/>
          </w:tcPr>
          <w:p w14:paraId="2AA2E60F" w14:textId="77777777" w:rsidR="004510CD" w:rsidRPr="004510CD" w:rsidRDefault="004510CD" w:rsidP="004510CD">
            <w:pPr>
              <w:spacing w:after="120"/>
              <w:jc w:val="both"/>
            </w:pPr>
            <w:r w:rsidRPr="004510CD">
              <w:t>Туберкульоз та його наслідки, окремі захворювання легень і хвороби, зумовлені ВІЛ</w:t>
            </w:r>
          </w:p>
        </w:tc>
      </w:tr>
      <w:tr w:rsidR="004510CD" w:rsidRPr="004510CD" w14:paraId="77E8CF2E" w14:textId="77777777" w:rsidTr="004510CD">
        <w:tc>
          <w:tcPr>
            <w:tcW w:w="0" w:type="auto"/>
            <w:tcBorders>
              <w:top w:val="single" w:sz="12" w:space="0" w:color="E7EEF3"/>
              <w:left w:val="single" w:sz="12" w:space="0" w:color="E7EEF3"/>
              <w:bottom w:val="single" w:sz="12" w:space="0" w:color="E7EEF3"/>
              <w:right w:val="single" w:sz="12" w:space="0" w:color="E7EEF3"/>
            </w:tcBorders>
            <w:shd w:val="clear" w:color="auto" w:fill="FFFFFF"/>
            <w:tcMar>
              <w:top w:w="240" w:type="dxa"/>
              <w:left w:w="255" w:type="dxa"/>
              <w:bottom w:w="240" w:type="dxa"/>
              <w:right w:w="255" w:type="dxa"/>
            </w:tcMar>
            <w:vAlign w:val="center"/>
            <w:hideMark/>
          </w:tcPr>
          <w:p w14:paraId="0249D2BA" w14:textId="77777777" w:rsidR="004510CD" w:rsidRPr="004510CD" w:rsidRDefault="004510CD" w:rsidP="004510CD">
            <w:pPr>
              <w:spacing w:after="120"/>
              <w:jc w:val="both"/>
            </w:pPr>
            <w:r w:rsidRPr="004510CD">
              <w:t>Гематологічний</w:t>
            </w:r>
          </w:p>
        </w:tc>
        <w:tc>
          <w:tcPr>
            <w:tcW w:w="6066" w:type="dxa"/>
            <w:tcBorders>
              <w:top w:val="single" w:sz="12" w:space="0" w:color="E7EEF3"/>
              <w:left w:val="single" w:sz="12" w:space="0" w:color="E7EEF3"/>
              <w:bottom w:val="single" w:sz="12" w:space="0" w:color="E7EEF3"/>
              <w:right w:val="single" w:sz="12" w:space="0" w:color="E7EEF3"/>
            </w:tcBorders>
            <w:shd w:val="clear" w:color="auto" w:fill="FFFFFF"/>
            <w:tcMar>
              <w:top w:w="240" w:type="dxa"/>
              <w:left w:w="255" w:type="dxa"/>
              <w:bottom w:w="240" w:type="dxa"/>
              <w:right w:w="255" w:type="dxa"/>
            </w:tcMar>
            <w:vAlign w:val="center"/>
            <w:hideMark/>
          </w:tcPr>
          <w:p w14:paraId="6525D853" w14:textId="77777777" w:rsidR="004510CD" w:rsidRPr="004510CD" w:rsidRDefault="004510CD" w:rsidP="004510CD">
            <w:pPr>
              <w:spacing w:after="120"/>
              <w:jc w:val="both"/>
            </w:pPr>
            <w:r w:rsidRPr="004510CD">
              <w:t>Захворювання крові та кровотворної системи</w:t>
            </w:r>
          </w:p>
        </w:tc>
      </w:tr>
      <w:tr w:rsidR="004510CD" w:rsidRPr="004510CD" w14:paraId="548C758D" w14:textId="77777777" w:rsidTr="004510CD">
        <w:tc>
          <w:tcPr>
            <w:tcW w:w="0" w:type="auto"/>
            <w:tcBorders>
              <w:top w:val="single" w:sz="12" w:space="0" w:color="E7EEF3"/>
              <w:left w:val="single" w:sz="12" w:space="0" w:color="E7EEF3"/>
              <w:bottom w:val="single" w:sz="12" w:space="0" w:color="E7EEF3"/>
              <w:right w:val="single" w:sz="12" w:space="0" w:color="E7EEF3"/>
            </w:tcBorders>
            <w:shd w:val="clear" w:color="auto" w:fill="FFFFFF"/>
            <w:tcMar>
              <w:top w:w="240" w:type="dxa"/>
              <w:left w:w="255" w:type="dxa"/>
              <w:bottom w:w="240" w:type="dxa"/>
              <w:right w:w="255" w:type="dxa"/>
            </w:tcMar>
            <w:vAlign w:val="center"/>
            <w:hideMark/>
          </w:tcPr>
          <w:p w14:paraId="3960FF30" w14:textId="77777777" w:rsidR="004510CD" w:rsidRPr="004510CD" w:rsidRDefault="004510CD" w:rsidP="004510CD">
            <w:pPr>
              <w:spacing w:after="120"/>
              <w:jc w:val="both"/>
            </w:pPr>
            <w:r w:rsidRPr="004510CD">
              <w:t>Психіатричний</w:t>
            </w:r>
          </w:p>
        </w:tc>
        <w:tc>
          <w:tcPr>
            <w:tcW w:w="6066" w:type="dxa"/>
            <w:tcBorders>
              <w:top w:val="single" w:sz="12" w:space="0" w:color="E7EEF3"/>
              <w:left w:val="single" w:sz="12" w:space="0" w:color="E7EEF3"/>
              <w:bottom w:val="single" w:sz="12" w:space="0" w:color="E7EEF3"/>
              <w:right w:val="single" w:sz="12" w:space="0" w:color="E7EEF3"/>
            </w:tcBorders>
            <w:shd w:val="clear" w:color="auto" w:fill="FFFFFF"/>
            <w:tcMar>
              <w:top w:w="240" w:type="dxa"/>
              <w:left w:w="255" w:type="dxa"/>
              <w:bottom w:w="240" w:type="dxa"/>
              <w:right w:w="255" w:type="dxa"/>
            </w:tcMar>
            <w:vAlign w:val="center"/>
            <w:hideMark/>
          </w:tcPr>
          <w:p w14:paraId="592AA86E" w14:textId="77777777" w:rsidR="004510CD" w:rsidRPr="004510CD" w:rsidRDefault="004510CD" w:rsidP="004510CD">
            <w:pPr>
              <w:spacing w:after="120"/>
              <w:jc w:val="both"/>
            </w:pPr>
            <w:r w:rsidRPr="004510CD">
              <w:t>Психічні розлади</w:t>
            </w:r>
          </w:p>
        </w:tc>
      </w:tr>
    </w:tbl>
    <w:p w14:paraId="5D5B8699" w14:textId="77777777" w:rsidR="00DC7A61" w:rsidRPr="00DC7A61" w:rsidRDefault="00DC7A61" w:rsidP="004510CD">
      <w:pPr>
        <w:spacing w:after="120"/>
        <w:jc w:val="both"/>
      </w:pPr>
    </w:p>
    <w:p w14:paraId="1B477726" w14:textId="77777777" w:rsidR="00DC7A61" w:rsidRPr="00DC7A61" w:rsidRDefault="00DC7A61" w:rsidP="00DC7A61">
      <w:pPr>
        <w:spacing w:after="120"/>
        <w:ind w:firstLine="709"/>
        <w:jc w:val="both"/>
      </w:pPr>
      <w:r w:rsidRPr="00DC7A61">
        <w:rPr>
          <w:b/>
          <w:bCs/>
        </w:rPr>
        <w:t>Якщо одному діагнозу відповідають кілька профілів</w:t>
      </w:r>
    </w:p>
    <w:p w14:paraId="1FB29EEF" w14:textId="77777777" w:rsidR="00DC7A61" w:rsidRPr="00DC7A61" w:rsidRDefault="00DC7A61" w:rsidP="00DC7A61">
      <w:pPr>
        <w:spacing w:after="120"/>
        <w:ind w:firstLine="709"/>
        <w:jc w:val="both"/>
      </w:pPr>
      <w:r w:rsidRPr="00DC7A61">
        <w:t>Для деяких кодів МКХ електронна система може запропонувати кілька профілів експертних команд. Це означає, що справу може розглянути команда будь-якого із запропонованих профілів.</w:t>
      </w:r>
    </w:p>
    <w:p w14:paraId="2287FE28" w14:textId="77777777" w:rsidR="00DC7A61" w:rsidRPr="00DC7A61" w:rsidRDefault="00DC7A61" w:rsidP="00DC7A61">
      <w:pPr>
        <w:spacing w:after="120"/>
        <w:ind w:firstLine="709"/>
        <w:jc w:val="both"/>
      </w:pPr>
      <w:r w:rsidRPr="00DC7A61">
        <w:t>Після вибору профілю лікар і людина обирають заклад, у якому працюють відповідні команди. При цьому можна врахувати розташування та доступність закладу, а також інформацію про найближчі вільні інтервали в командах відповідного профілю, яку система показує лікарю.</w:t>
      </w:r>
    </w:p>
    <w:p w14:paraId="41DCF95B" w14:textId="11E7FE65" w:rsidR="00DC7A61" w:rsidRPr="00DC7A61" w:rsidRDefault="00DC7A61" w:rsidP="00DC7A61">
      <w:pPr>
        <w:spacing w:after="120"/>
        <w:ind w:firstLine="709"/>
        <w:jc w:val="both"/>
      </w:pPr>
      <w:r w:rsidRPr="00DC7A61">
        <w:rPr>
          <w:b/>
          <w:bCs/>
        </w:rPr>
        <w:t>Як обрати заклад для оцінювання</w:t>
      </w:r>
    </w:p>
    <w:p w14:paraId="5556FCD6" w14:textId="77777777" w:rsidR="00DC7A61" w:rsidRPr="00DC7A61" w:rsidRDefault="00DC7A61" w:rsidP="00DC7A61">
      <w:pPr>
        <w:spacing w:after="120"/>
        <w:ind w:firstLine="709"/>
        <w:jc w:val="both"/>
      </w:pPr>
      <w:r w:rsidRPr="00DC7A61">
        <w:t>Заклад охорони здоров’я людина обирає разом із лікуючим лікарем під час формування направлення. Для цього потрібно:</w:t>
      </w:r>
    </w:p>
    <w:p w14:paraId="052E8359" w14:textId="77777777" w:rsidR="00DC7A61" w:rsidRPr="00DC7A61" w:rsidRDefault="00DC7A61" w:rsidP="00DC7A61">
      <w:pPr>
        <w:numPr>
          <w:ilvl w:val="0"/>
          <w:numId w:val="1"/>
        </w:numPr>
        <w:spacing w:after="120"/>
        <w:jc w:val="both"/>
      </w:pPr>
      <w:r w:rsidRPr="00DC7A61">
        <w:lastRenderedPageBreak/>
        <w:t>Обговорити з лікарем усі захворювання та пояснити, як вони впливають на повсякденне функціонування. На підставі медичної інформації лікар визначає основний діагноз і зазначає його в направленні.</w:t>
      </w:r>
    </w:p>
    <w:p w14:paraId="6471AC7F" w14:textId="77777777" w:rsidR="00DC7A61" w:rsidRPr="00DC7A61" w:rsidRDefault="00DC7A61" w:rsidP="00DC7A61">
      <w:pPr>
        <w:numPr>
          <w:ilvl w:val="0"/>
          <w:numId w:val="1"/>
        </w:numPr>
        <w:spacing w:after="120"/>
        <w:jc w:val="both"/>
      </w:pPr>
      <w:r w:rsidRPr="00DC7A61">
        <w:t>Переглянути профіль або профілі, які електронна система визначила відповідно до основного діагнозу.</w:t>
      </w:r>
    </w:p>
    <w:p w14:paraId="77F362B1" w14:textId="77777777" w:rsidR="00DC7A61" w:rsidRPr="00DC7A61" w:rsidRDefault="00DC7A61" w:rsidP="00DC7A61">
      <w:pPr>
        <w:numPr>
          <w:ilvl w:val="0"/>
          <w:numId w:val="1"/>
        </w:numPr>
        <w:spacing w:after="120"/>
        <w:jc w:val="both"/>
      </w:pPr>
      <w:r w:rsidRPr="00DC7A61">
        <w:t>Якщо система запропонувала кілька профілів, обрати один із доступних варіантів.</w:t>
      </w:r>
    </w:p>
    <w:p w14:paraId="4F1E2958" w14:textId="77777777" w:rsidR="00DC7A61" w:rsidRPr="00DC7A61" w:rsidRDefault="00DC7A61" w:rsidP="00DC7A61">
      <w:pPr>
        <w:numPr>
          <w:ilvl w:val="0"/>
          <w:numId w:val="1"/>
        </w:numPr>
        <w:spacing w:after="120"/>
        <w:jc w:val="both"/>
      </w:pPr>
      <w:r w:rsidRPr="00DC7A61">
        <w:t>Обрати заклад, у якому працюють команди відповідного профілю. Можна врахувати його розташування, доступність для людини та найближчі вільні інтервали, які система показує лікарю.</w:t>
      </w:r>
    </w:p>
    <w:p w14:paraId="5324F759" w14:textId="77777777" w:rsidR="00DC7A61" w:rsidRPr="00DC7A61" w:rsidRDefault="00DC7A61" w:rsidP="00DC7A61">
      <w:pPr>
        <w:numPr>
          <w:ilvl w:val="0"/>
          <w:numId w:val="1"/>
        </w:numPr>
        <w:spacing w:after="120"/>
        <w:jc w:val="both"/>
      </w:pPr>
      <w:r w:rsidRPr="00DC7A61">
        <w:t>Після погодження вибору лікар надсилає направлення до обраного закладу через електронну систему.</w:t>
      </w:r>
    </w:p>
    <w:p w14:paraId="4C31FE21" w14:textId="77777777" w:rsidR="00DC7A61" w:rsidRPr="00DC7A61" w:rsidRDefault="00DC7A61" w:rsidP="00DC7A61">
      <w:pPr>
        <w:spacing w:after="120"/>
        <w:ind w:firstLine="709"/>
        <w:jc w:val="both"/>
      </w:pPr>
      <w:r w:rsidRPr="00DC7A61">
        <w:t>Оцінювання проводиться за принципом екстериторіальності. Це означає, що можна обрати заклад у будь-якому регіоні України — незалежно від місця реєстрації або проживання людини.</w:t>
      </w:r>
    </w:p>
    <w:p w14:paraId="511054C2" w14:textId="77777777" w:rsidR="00DC7A61" w:rsidRPr="00DC7A61" w:rsidRDefault="00DC7A61" w:rsidP="00DC7A61">
      <w:pPr>
        <w:spacing w:after="120"/>
        <w:ind w:firstLine="709"/>
        <w:jc w:val="both"/>
      </w:pPr>
      <w:r w:rsidRPr="00DC7A61">
        <w:rPr>
          <w:b/>
          <w:bCs/>
        </w:rPr>
        <w:t>Де знайти інформацію про заклади та профілі команд</w:t>
      </w:r>
    </w:p>
    <w:p w14:paraId="7A9076C2" w14:textId="77777777" w:rsidR="00DC7A61" w:rsidRPr="00DC7A61" w:rsidRDefault="00DC7A61" w:rsidP="00DC7A61">
      <w:pPr>
        <w:spacing w:after="120"/>
        <w:ind w:firstLine="709"/>
        <w:jc w:val="both"/>
      </w:pPr>
      <w:r w:rsidRPr="00DC7A61">
        <w:t>Перелік закладів охорони здоров’я, у яких працюють експертні команди, доступний на</w:t>
      </w:r>
      <w:hyperlink r:id="rId5" w:history="1">
        <w:r w:rsidRPr="00DC7A61">
          <w:rPr>
            <w:rStyle w:val="ae"/>
          </w:rPr>
          <w:t xml:space="preserve"> </w:t>
        </w:r>
        <w:proofErr w:type="spellStart"/>
        <w:r w:rsidRPr="00DC7A61">
          <w:rPr>
            <w:rStyle w:val="ae"/>
          </w:rPr>
          <w:t>дашборді</w:t>
        </w:r>
        <w:proofErr w:type="spellEnd"/>
        <w:r w:rsidRPr="00DC7A61">
          <w:rPr>
            <w:rStyle w:val="ae"/>
          </w:rPr>
          <w:t xml:space="preserve"> МОЗ</w:t>
        </w:r>
      </w:hyperlink>
      <w:r w:rsidRPr="00DC7A61">
        <w:t>.</w:t>
      </w:r>
    </w:p>
    <w:p w14:paraId="1328D9FB" w14:textId="77777777" w:rsidR="00DC7A61" w:rsidRPr="00DC7A61" w:rsidRDefault="00DC7A61" w:rsidP="00DC7A61">
      <w:pPr>
        <w:spacing w:after="120"/>
        <w:ind w:firstLine="709"/>
        <w:jc w:val="both"/>
      </w:pPr>
      <w:r w:rsidRPr="00DC7A61">
        <w:t xml:space="preserve">На </w:t>
      </w:r>
      <w:proofErr w:type="spellStart"/>
      <w:r w:rsidRPr="00DC7A61">
        <w:t>дашборді</w:t>
      </w:r>
      <w:proofErr w:type="spellEnd"/>
      <w:r w:rsidRPr="00DC7A61">
        <w:t xml:space="preserve"> можна:</w:t>
      </w:r>
    </w:p>
    <w:p w14:paraId="213F1C12" w14:textId="77777777" w:rsidR="00DC7A61" w:rsidRPr="00DC7A61" w:rsidRDefault="00DC7A61" w:rsidP="00DC7A61">
      <w:pPr>
        <w:numPr>
          <w:ilvl w:val="0"/>
          <w:numId w:val="2"/>
        </w:numPr>
        <w:spacing w:after="120"/>
        <w:jc w:val="both"/>
      </w:pPr>
      <w:r w:rsidRPr="00DC7A61">
        <w:t>переглянути перелік закладів у різних регіонах України;</w:t>
      </w:r>
    </w:p>
    <w:p w14:paraId="0D24A6A0" w14:textId="77777777" w:rsidR="00DC7A61" w:rsidRPr="00DC7A61" w:rsidRDefault="00DC7A61" w:rsidP="00DC7A61">
      <w:pPr>
        <w:numPr>
          <w:ilvl w:val="0"/>
          <w:numId w:val="2"/>
        </w:numPr>
        <w:spacing w:after="120"/>
        <w:jc w:val="both"/>
      </w:pPr>
      <w:r w:rsidRPr="00DC7A61">
        <w:t>перевірити, команди яких профілів працюють у кожному закладі;</w:t>
      </w:r>
    </w:p>
    <w:p w14:paraId="5218F18F" w14:textId="77777777" w:rsidR="00DC7A61" w:rsidRPr="00DC7A61" w:rsidRDefault="00DC7A61" w:rsidP="00DC7A61">
      <w:pPr>
        <w:numPr>
          <w:ilvl w:val="0"/>
          <w:numId w:val="2"/>
        </w:numPr>
        <w:spacing w:after="120"/>
        <w:jc w:val="both"/>
      </w:pPr>
      <w:r w:rsidRPr="00DC7A61">
        <w:t>знайти контактні дані адміністраторів.</w:t>
      </w:r>
    </w:p>
    <w:p w14:paraId="3E3D5D71" w14:textId="0C171BF2" w:rsidR="00DC7A61" w:rsidRPr="00DC7A61" w:rsidRDefault="00DC7A61" w:rsidP="008242FC">
      <w:pPr>
        <w:spacing w:after="120"/>
        <w:ind w:firstLine="709"/>
        <w:jc w:val="both"/>
      </w:pPr>
      <w:r w:rsidRPr="00DC7A61">
        <w:t>За потреби можна звернутися до адміністратора обраного закладу та уточнити організаційну інформацію щодо проведення оцінювання.</w:t>
      </w:r>
    </w:p>
    <w:p w14:paraId="53367A70" w14:textId="77777777" w:rsidR="00DC7A61" w:rsidRPr="00DC7A61" w:rsidRDefault="00DC7A61" w:rsidP="00DC7A61">
      <w:pPr>
        <w:spacing w:after="120"/>
        <w:ind w:firstLine="709"/>
        <w:jc w:val="both"/>
      </w:pPr>
      <w:r w:rsidRPr="00DC7A61">
        <w:rPr>
          <w:b/>
          <w:bCs/>
        </w:rPr>
        <w:t>Що відбувається після вибору закладу</w:t>
      </w:r>
    </w:p>
    <w:p w14:paraId="6C03F1FA" w14:textId="77777777" w:rsidR="00DC7A61" w:rsidRPr="00DC7A61" w:rsidRDefault="00DC7A61" w:rsidP="00DC7A61">
      <w:pPr>
        <w:spacing w:after="120"/>
        <w:ind w:firstLine="709"/>
        <w:jc w:val="both"/>
      </w:pPr>
      <w:r w:rsidRPr="00DC7A61">
        <w:t>Після надсилання направлення адміністратор обраного закладу перевіряє внесені дані та додані документи. Якщо направлення оформлено належним чином, адміністратор приймає справу до розгляду.</w:t>
      </w:r>
    </w:p>
    <w:p w14:paraId="6E66F51C" w14:textId="77777777" w:rsidR="00DC7A61" w:rsidRPr="00DC7A61" w:rsidRDefault="00DC7A61" w:rsidP="00DC7A61">
      <w:pPr>
        <w:spacing w:after="120"/>
        <w:ind w:firstLine="709"/>
        <w:jc w:val="both"/>
      </w:pPr>
      <w:r w:rsidRPr="00DC7A61">
        <w:t>Після цього електронна система розподіляє справу на одну з команд відповідного профілю та визначає дату і час оцінювання. Інформація про найближчі вільні інтервали допомагає обрати заклад, але конкретну дату і час людина не обирає. Так само не можна обрати конкретну експертну команду або лікарів у її складі.</w:t>
      </w:r>
    </w:p>
    <w:p w14:paraId="7ED62595" w14:textId="77777777" w:rsidR="00DC7A61" w:rsidRDefault="00DC7A61" w:rsidP="00DC7A61">
      <w:pPr>
        <w:spacing w:after="120"/>
        <w:ind w:firstLine="709"/>
        <w:jc w:val="both"/>
      </w:pPr>
      <w:r w:rsidRPr="00DC7A61">
        <w:t>Після призначення справи людина отримує інформацію про дату, час, адресу та форму проведення оцінювання.</w:t>
      </w:r>
    </w:p>
    <w:p w14:paraId="0AC11052" w14:textId="1C289B49" w:rsidR="00DC7A61" w:rsidRPr="00DC7A61" w:rsidRDefault="00DC7A61" w:rsidP="00DC7A61">
      <w:pPr>
        <w:spacing w:after="120"/>
        <w:ind w:firstLine="709"/>
        <w:jc w:val="both"/>
        <w:rPr>
          <w:b/>
          <w:bCs/>
        </w:rPr>
      </w:pPr>
      <w:r w:rsidRPr="00DC7A61">
        <w:rPr>
          <w:b/>
          <w:bCs/>
        </w:rPr>
        <w:t>МОЗ України</w:t>
      </w:r>
    </w:p>
    <w:p w14:paraId="58B769F6" w14:textId="5CD9F41E" w:rsidR="00F12C76" w:rsidRDefault="00F12C76" w:rsidP="00DC7A61">
      <w:pPr>
        <w:spacing w:after="0"/>
        <w:ind w:firstLine="709"/>
        <w:jc w:val="both"/>
      </w:pPr>
    </w:p>
    <w:sectPr w:rsidR="00F12C76" w:rsidSect="008E533A">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4509B"/>
    <w:multiLevelType w:val="multilevel"/>
    <w:tmpl w:val="10D0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A491AC5"/>
    <w:multiLevelType w:val="multilevel"/>
    <w:tmpl w:val="5CA6E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5235903">
    <w:abstractNumId w:val="0"/>
  </w:num>
  <w:num w:numId="2" w16cid:durableId="9638500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A61"/>
    <w:rsid w:val="00175BAA"/>
    <w:rsid w:val="004510CD"/>
    <w:rsid w:val="004F5C37"/>
    <w:rsid w:val="00657D1C"/>
    <w:rsid w:val="006C0B77"/>
    <w:rsid w:val="008242FC"/>
    <w:rsid w:val="008242FF"/>
    <w:rsid w:val="00824E83"/>
    <w:rsid w:val="00870751"/>
    <w:rsid w:val="008E533A"/>
    <w:rsid w:val="008E6114"/>
    <w:rsid w:val="008F2408"/>
    <w:rsid w:val="00922C48"/>
    <w:rsid w:val="00943C4E"/>
    <w:rsid w:val="00AA4275"/>
    <w:rsid w:val="00AF0578"/>
    <w:rsid w:val="00B73853"/>
    <w:rsid w:val="00B915B7"/>
    <w:rsid w:val="00BC6713"/>
    <w:rsid w:val="00D903DC"/>
    <w:rsid w:val="00DC7A61"/>
    <w:rsid w:val="00E82139"/>
    <w:rsid w:val="00EA4A53"/>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FCC31"/>
  <w15:chartTrackingRefBased/>
  <w15:docId w15:val="{904466C1-E7B7-4965-90A5-827696F9D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DC7A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C7A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C7A61"/>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DC7A6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DC7A61"/>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DC7A61"/>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DC7A61"/>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DC7A61"/>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DC7A61"/>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7A6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C7A6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C7A6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C7A61"/>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DC7A61"/>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DC7A61"/>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DC7A61"/>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DC7A61"/>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DC7A61"/>
    <w:rPr>
      <w:rFonts w:eastAsiaTheme="majorEastAsia" w:cstheme="majorBidi"/>
      <w:color w:val="272727" w:themeColor="text1" w:themeTint="D8"/>
      <w:sz w:val="28"/>
    </w:rPr>
  </w:style>
  <w:style w:type="paragraph" w:styleId="a3">
    <w:name w:val="Title"/>
    <w:basedOn w:val="a"/>
    <w:next w:val="a"/>
    <w:link w:val="a4"/>
    <w:uiPriority w:val="10"/>
    <w:qFormat/>
    <w:rsid w:val="00DC7A61"/>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C7A6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C7A61"/>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ідзаголовок Знак"/>
    <w:basedOn w:val="a0"/>
    <w:link w:val="a5"/>
    <w:uiPriority w:val="11"/>
    <w:rsid w:val="00DC7A6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C7A61"/>
    <w:pPr>
      <w:spacing w:before="160"/>
      <w:jc w:val="center"/>
    </w:pPr>
    <w:rPr>
      <w:i/>
      <w:iCs/>
      <w:color w:val="404040" w:themeColor="text1" w:themeTint="BF"/>
    </w:rPr>
  </w:style>
  <w:style w:type="character" w:customStyle="1" w:styleId="a8">
    <w:name w:val="Цитата Знак"/>
    <w:basedOn w:val="a0"/>
    <w:link w:val="a7"/>
    <w:uiPriority w:val="29"/>
    <w:rsid w:val="00DC7A61"/>
    <w:rPr>
      <w:rFonts w:ascii="Times New Roman" w:hAnsi="Times New Roman"/>
      <w:i/>
      <w:iCs/>
      <w:color w:val="404040" w:themeColor="text1" w:themeTint="BF"/>
      <w:sz w:val="28"/>
    </w:rPr>
  </w:style>
  <w:style w:type="paragraph" w:styleId="a9">
    <w:name w:val="List Paragraph"/>
    <w:basedOn w:val="a"/>
    <w:uiPriority w:val="34"/>
    <w:qFormat/>
    <w:rsid w:val="00DC7A61"/>
    <w:pPr>
      <w:ind w:left="720"/>
      <w:contextualSpacing/>
    </w:pPr>
  </w:style>
  <w:style w:type="character" w:styleId="aa">
    <w:name w:val="Intense Emphasis"/>
    <w:basedOn w:val="a0"/>
    <w:uiPriority w:val="21"/>
    <w:qFormat/>
    <w:rsid w:val="00DC7A61"/>
    <w:rPr>
      <w:i/>
      <w:iCs/>
      <w:color w:val="2F5496" w:themeColor="accent1" w:themeShade="BF"/>
    </w:rPr>
  </w:style>
  <w:style w:type="paragraph" w:styleId="ab">
    <w:name w:val="Intense Quote"/>
    <w:basedOn w:val="a"/>
    <w:next w:val="a"/>
    <w:link w:val="ac"/>
    <w:uiPriority w:val="30"/>
    <w:qFormat/>
    <w:rsid w:val="00DC7A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DC7A61"/>
    <w:rPr>
      <w:rFonts w:ascii="Times New Roman" w:hAnsi="Times New Roman"/>
      <w:i/>
      <w:iCs/>
      <w:color w:val="2F5496" w:themeColor="accent1" w:themeShade="BF"/>
      <w:sz w:val="28"/>
    </w:rPr>
  </w:style>
  <w:style w:type="character" w:styleId="ad">
    <w:name w:val="Intense Reference"/>
    <w:basedOn w:val="a0"/>
    <w:uiPriority w:val="32"/>
    <w:qFormat/>
    <w:rsid w:val="00DC7A61"/>
    <w:rPr>
      <w:b/>
      <w:bCs/>
      <w:smallCaps/>
      <w:color w:val="2F5496" w:themeColor="accent1" w:themeShade="BF"/>
      <w:spacing w:val="5"/>
    </w:rPr>
  </w:style>
  <w:style w:type="character" w:styleId="ae">
    <w:name w:val="Hyperlink"/>
    <w:basedOn w:val="a0"/>
    <w:uiPriority w:val="99"/>
    <w:unhideWhenUsed/>
    <w:rsid w:val="00DC7A61"/>
    <w:rPr>
      <w:color w:val="0563C1" w:themeColor="hyperlink"/>
      <w:u w:val="single"/>
    </w:rPr>
  </w:style>
  <w:style w:type="character" w:styleId="af">
    <w:name w:val="Unresolved Mention"/>
    <w:basedOn w:val="a0"/>
    <w:uiPriority w:val="99"/>
    <w:semiHidden/>
    <w:unhideWhenUsed/>
    <w:rsid w:val="00DC7A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oz.gov.ua/uk/ekopfo"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4829</Words>
  <Characters>2753</Characters>
  <Application>Microsoft Office Word</Application>
  <DocSecurity>0</DocSecurity>
  <Lines>22</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2026-09-25T06:39:00Z</dcterms:created>
  <dcterms:modified xsi:type="dcterms:W3CDTF">2026-09-25T06:52:00Z</dcterms:modified>
</cp:coreProperties>
</file>