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60F9" w14:textId="77777777" w:rsidR="00A61E3F" w:rsidRPr="00A61E3F" w:rsidRDefault="00A61E3F" w:rsidP="003B2115">
      <w:pPr>
        <w:spacing w:after="120"/>
        <w:jc w:val="center"/>
        <w:rPr>
          <w:b/>
          <w:bCs/>
        </w:rPr>
      </w:pPr>
      <w:r w:rsidRPr="00A61E3F">
        <w:rPr>
          <w:b/>
          <w:bCs/>
        </w:rPr>
        <w:t>Форма оцінювання повсякденного функціонування: від чого залежить і як визначається</w:t>
      </w:r>
    </w:p>
    <w:p w14:paraId="183D091D" w14:textId="022D6FC0" w:rsidR="00A61E3F" w:rsidRPr="00A61E3F" w:rsidRDefault="00A61E3F" w:rsidP="003B2115">
      <w:pPr>
        <w:spacing w:after="120"/>
        <w:ind w:firstLine="709"/>
        <w:jc w:val="both"/>
      </w:pPr>
      <w:r w:rsidRPr="00A61E3F">
        <w:t>У новій системі оцінювання повсякденного функціонування особи передбачено чотири форми проведення оцінювання: очну, дистанційну, виїзну та заочну. Це дає змогу визначати формат розгляду справи з урахуванням стану здоров’я людини та конкретних життєвих обставин. Такий підхід особливо важливий для людей із тяжкими порушеннями здоров’я та тих, хто має труднощі з пересуванням. Критерії вибору форми оцінювання визначені</w:t>
      </w:r>
      <w:r>
        <w:t xml:space="preserve"> </w:t>
      </w:r>
      <w:hyperlink r:id="rId5" w:anchor="n145" w:tgtFrame="_blank" w:history="1">
        <w:r w:rsidRPr="00A61E3F">
          <w:rPr>
            <w:rStyle w:val="ae"/>
          </w:rPr>
          <w:t>постановою Кабінету Міністрів України від 15.11.2024 № 1338</w:t>
        </w:r>
      </w:hyperlink>
      <w:r w:rsidRPr="00A61E3F">
        <w:t>.</w:t>
      </w:r>
    </w:p>
    <w:p w14:paraId="78936982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t>Що таке форма оцінювання і навіщо її визначають</w:t>
      </w:r>
    </w:p>
    <w:p w14:paraId="4A43A779" w14:textId="5D9F8924" w:rsidR="00A61E3F" w:rsidRPr="00A61E3F" w:rsidRDefault="00A61E3F" w:rsidP="003B2115">
      <w:pPr>
        <w:spacing w:after="120"/>
        <w:ind w:firstLine="709"/>
        <w:jc w:val="both"/>
      </w:pPr>
      <w:r w:rsidRPr="00A61E3F">
        <w:t>Форма оцінювання — це спосіб, у який експертна команда розглядає справу людини. Її визначають з урахуванням стану людини, поданих медичних документів і критеріїв, установлених у</w:t>
      </w:r>
      <w:r>
        <w:t xml:space="preserve"> </w:t>
      </w:r>
      <w:hyperlink r:id="rId6" w:anchor=":~:text=%D0%94%D0%BE%D0%B4%D0%B0%D1%82%D0%BE%D0%BA%201%D0%B4%D0%BE%20%D0%9F%D0%BE%D1%80%D1%8F%D0%B4%D0%BA%D1%83%20%D0%BF%D1%80%D0%BE%D0%B2%D0%B5%D0%B4%D0%B5%D0%BD%D0%BD%D1%8F%20%D0%BE%D1%86%D1%96%D0%BD%D1%8E%D0%B2%D0%B0%D0%BD%D0%BD%D1%8F%D0%BF%D0%BE%D0%B2%D1%81%D1%8F%D0%BA%D0%B4%D0%B5%D0%BD%D0%BD%D0%BE%D0%B3%D0%BE%20%D1%84%D1%83%D0%BD%D0%BA%D1%86%D1%96%D0%BE%D0%BD%D1%83%D0%B2%D0%B0%D0%BD%D0%BD%D1%8F%20%D0%BE%D1%81%D0%BE%D0%B1%D0%B8" w:tgtFrame="_blank" w:history="1">
        <w:r w:rsidRPr="00A61E3F">
          <w:rPr>
            <w:rStyle w:val="ae"/>
          </w:rPr>
          <w:t>додатку 1</w:t>
        </w:r>
      </w:hyperlink>
      <w:r>
        <w:t xml:space="preserve"> </w:t>
      </w:r>
      <w:r w:rsidRPr="00A61E3F">
        <w:t>до Порядку проведення оцінювання повсякденного функціонування особи, затвердженого постановою КМУ від 15.11.2024 № 1338.</w:t>
      </w:r>
    </w:p>
    <w:p w14:paraId="207CA18E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t>Які є форми оцінювання</w:t>
      </w:r>
    </w:p>
    <w:p w14:paraId="684E7AD5" w14:textId="27524135" w:rsidR="00A61E3F" w:rsidRPr="00A61E3F" w:rsidRDefault="00A61E3F" w:rsidP="003B2115">
      <w:pPr>
        <w:spacing w:after="120"/>
        <w:ind w:firstLine="709"/>
        <w:jc w:val="both"/>
      </w:pPr>
      <w:r w:rsidRPr="00A61E3F">
        <w:t>Оцінювання повсякденного функціонування особи може проводитися в одній із чотирьох форм: очній, дистанційній, за місцем перебування</w:t>
      </w:r>
      <w:r>
        <w:t xml:space="preserve"> </w:t>
      </w:r>
      <w:r w:rsidRPr="00A61E3F">
        <w:t>/</w:t>
      </w:r>
      <w:r>
        <w:t xml:space="preserve"> </w:t>
      </w:r>
      <w:r w:rsidRPr="00A61E3F">
        <w:t>лікування особи або заочній.</w:t>
      </w:r>
    </w:p>
    <w:p w14:paraId="25CB2AB4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Форму проведення оцінювання визначають відповідно до затверджених критеріїв, з урахуванням обставин конкретної справи. Водночас у направленні на оцінювання може бути зазначена бажана форма розгляду — зі слів пацієнта.</w:t>
      </w:r>
    </w:p>
    <w:p w14:paraId="7E31EF63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t>Очна форма: коли обирається і що це означає для людини</w:t>
      </w:r>
    </w:p>
    <w:p w14:paraId="5CB9AB6A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Очна форма передбачає особисту участь людини в розгляді справи в закладі охорони здоров’я, де утворена експертна команда. Це означає, що людина має прибути на оцінювання у визначений заклад. Під час розгляду експертна команда може безпосередньо поспілкуватися з людиною, уточнити потрібну інформацію та, за потреби, провести огляд.</w:t>
      </w:r>
    </w:p>
    <w:p w14:paraId="59F1E47D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Якщо людина цього потребує, під час очного розгляду з нею може бути уповноважений представник, оформлений належним чином. Водночас сама особа має бути присутньою.</w:t>
      </w:r>
    </w:p>
    <w:p w14:paraId="2FD7673A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t>Дистанційна форма: у яких випадках можлива</w:t>
      </w:r>
    </w:p>
    <w:p w14:paraId="759FF169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Дистанційна форма проводиться з використанням методів і засобів телемедицини. Вона можлива, якщо:</w:t>
      </w:r>
    </w:p>
    <w:p w14:paraId="13FD4514" w14:textId="77777777" w:rsidR="00A61E3F" w:rsidRPr="00A61E3F" w:rsidRDefault="00A61E3F" w:rsidP="003B2115">
      <w:pPr>
        <w:numPr>
          <w:ilvl w:val="0"/>
          <w:numId w:val="1"/>
        </w:numPr>
        <w:spacing w:after="120"/>
        <w:jc w:val="both"/>
      </w:pPr>
      <w:r w:rsidRPr="00A61E3F">
        <w:t>людина перебуває за кордоном;</w:t>
      </w:r>
    </w:p>
    <w:p w14:paraId="764FD486" w14:textId="77777777" w:rsidR="00A61E3F" w:rsidRPr="00A61E3F" w:rsidRDefault="00A61E3F" w:rsidP="003B2115">
      <w:pPr>
        <w:numPr>
          <w:ilvl w:val="0"/>
          <w:numId w:val="1"/>
        </w:numPr>
        <w:spacing w:after="120"/>
        <w:jc w:val="both"/>
      </w:pPr>
      <w:r w:rsidRPr="00A61E3F">
        <w:t>направлення подано для оновлення рекомендацій, що є частиною індивідуальної програми реабілітації;</w:t>
      </w:r>
    </w:p>
    <w:p w14:paraId="6F9904B9" w14:textId="77777777" w:rsidR="00A61E3F" w:rsidRPr="00A61E3F" w:rsidRDefault="00A61E3F" w:rsidP="003B2115">
      <w:pPr>
        <w:numPr>
          <w:ilvl w:val="0"/>
          <w:numId w:val="1"/>
        </w:numPr>
        <w:spacing w:after="120"/>
        <w:jc w:val="both"/>
      </w:pPr>
      <w:r w:rsidRPr="00A61E3F">
        <w:t>направлення подано з метою зміни причини інвалідності.</w:t>
      </w:r>
    </w:p>
    <w:p w14:paraId="5C572AB6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lastRenderedPageBreak/>
        <w:t>Заочна форма: коли оцінювання може відбутися без присутності людини</w:t>
      </w:r>
    </w:p>
    <w:p w14:paraId="170E6B8D" w14:textId="199C665F" w:rsidR="00A61E3F" w:rsidRPr="00A61E3F" w:rsidRDefault="00A61E3F" w:rsidP="003B2115">
      <w:pPr>
        <w:spacing w:after="120"/>
        <w:ind w:firstLine="709"/>
        <w:jc w:val="both"/>
      </w:pPr>
      <w:r w:rsidRPr="00A61E3F">
        <w:t>Заочна форма застосовується у випадках, визначених постановою КМУ від 15.11.2024 № 1338, якщо людина не повідомила про бажання бути присутньою під час оцінювання. У такому разі експертна команда розглядає справу без особистої участі людини або її уповноваженого представника — на підставі поданих документів.</w:t>
      </w:r>
    </w:p>
    <w:p w14:paraId="1F40B520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До заочного розгляду можуть належати, зокрема, випадки, коли:</w:t>
      </w:r>
    </w:p>
    <w:p w14:paraId="1071493F" w14:textId="77777777" w:rsidR="00A61E3F" w:rsidRPr="00A61E3F" w:rsidRDefault="00A61E3F" w:rsidP="003B2115">
      <w:pPr>
        <w:numPr>
          <w:ilvl w:val="0"/>
          <w:numId w:val="2"/>
        </w:numPr>
        <w:spacing w:after="120"/>
        <w:jc w:val="both"/>
      </w:pPr>
      <w:r w:rsidRPr="00A61E3F">
        <w:t xml:space="preserve">у людини є онкологічне або </w:t>
      </w:r>
      <w:proofErr w:type="spellStart"/>
      <w:r w:rsidRPr="00A61E3F">
        <w:t>онкогематологічне</w:t>
      </w:r>
      <w:proofErr w:type="spellEnd"/>
      <w:r w:rsidRPr="00A61E3F">
        <w:t xml:space="preserve"> захворювання з несприятливим прогнозом;</w:t>
      </w:r>
    </w:p>
    <w:p w14:paraId="6513A756" w14:textId="77777777" w:rsidR="00A61E3F" w:rsidRPr="00A61E3F" w:rsidRDefault="00A61E3F" w:rsidP="003B2115">
      <w:pPr>
        <w:numPr>
          <w:ilvl w:val="0"/>
          <w:numId w:val="2"/>
        </w:numPr>
        <w:spacing w:after="120"/>
        <w:jc w:val="both"/>
      </w:pPr>
      <w:r w:rsidRPr="00A61E3F">
        <w:t>є тяжкий перебіг хронічного захворювання;</w:t>
      </w:r>
    </w:p>
    <w:p w14:paraId="3E0789F3" w14:textId="77777777" w:rsidR="00A61E3F" w:rsidRPr="00A61E3F" w:rsidRDefault="00A61E3F" w:rsidP="003B2115">
      <w:pPr>
        <w:numPr>
          <w:ilvl w:val="0"/>
          <w:numId w:val="2"/>
        </w:numPr>
        <w:spacing w:after="120"/>
        <w:jc w:val="both"/>
      </w:pPr>
      <w:r w:rsidRPr="00A61E3F">
        <w:t xml:space="preserve">наявні анатомічні дефекти, стійкі необоротні порушення функцій організму або стани після проведених </w:t>
      </w:r>
      <w:proofErr w:type="spellStart"/>
      <w:r w:rsidRPr="00A61E3F">
        <w:t>втручань</w:t>
      </w:r>
      <w:proofErr w:type="spellEnd"/>
      <w:r w:rsidRPr="00A61E3F">
        <w:t>, які прямо включені до переліків, затверджених постановою;</w:t>
      </w:r>
    </w:p>
    <w:p w14:paraId="424404D8" w14:textId="77777777" w:rsidR="00A61E3F" w:rsidRPr="00A61E3F" w:rsidRDefault="00A61E3F" w:rsidP="003B2115">
      <w:pPr>
        <w:numPr>
          <w:ilvl w:val="0"/>
          <w:numId w:val="2"/>
        </w:numPr>
        <w:spacing w:after="120"/>
        <w:jc w:val="both"/>
      </w:pPr>
      <w:r w:rsidRPr="00A61E3F">
        <w:t>направлення подано головою ВЛК щодо військовослужбовців, поліцейських, осіб рядового і начальницького складу служби цивільного захисту або учасників бойових дій, і наданих документів достатньо для ухвалення рішення;</w:t>
      </w:r>
    </w:p>
    <w:p w14:paraId="467ABCF1" w14:textId="77777777" w:rsidR="00A61E3F" w:rsidRPr="00A61E3F" w:rsidRDefault="00A61E3F" w:rsidP="003B2115">
      <w:pPr>
        <w:numPr>
          <w:ilvl w:val="0"/>
          <w:numId w:val="2"/>
        </w:numPr>
        <w:spacing w:after="120"/>
        <w:jc w:val="both"/>
      </w:pPr>
      <w:r w:rsidRPr="00A61E3F">
        <w:t>людина легально перебуває за кордоном у державі, з якою Україна має відповідний міждержавний договір (угоду), а медична інформація передається у вигляді медичних формулярів, передбачених таким договором (угодою).</w:t>
      </w:r>
    </w:p>
    <w:p w14:paraId="6DAF47A9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t>Розгляд за місцем перебування або лікування особи: коли команда може провести оцінювання за місцем перебування або лікування</w:t>
      </w:r>
    </w:p>
    <w:p w14:paraId="785CFDA0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Розгляд за місцем перебування або лікування особи можливий, якщо справа не підпадає під критерії заочного розгляду. Вона застосовується, зокрема, коли:</w:t>
      </w:r>
    </w:p>
    <w:p w14:paraId="227ADE3C" w14:textId="77777777" w:rsidR="00A61E3F" w:rsidRPr="00A61E3F" w:rsidRDefault="00A61E3F" w:rsidP="003B2115">
      <w:pPr>
        <w:numPr>
          <w:ilvl w:val="0"/>
          <w:numId w:val="3"/>
        </w:numPr>
        <w:spacing w:after="120"/>
        <w:jc w:val="both"/>
      </w:pPr>
      <w:r w:rsidRPr="00A61E3F">
        <w:t>людина має об’єктивні, документально підтверджені складнощі з пересуванням;</w:t>
      </w:r>
    </w:p>
    <w:p w14:paraId="5EAC680E" w14:textId="77777777" w:rsidR="00A61E3F" w:rsidRPr="00A61E3F" w:rsidRDefault="00A61E3F" w:rsidP="003B2115">
      <w:pPr>
        <w:numPr>
          <w:ilvl w:val="0"/>
          <w:numId w:val="3"/>
        </w:numPr>
        <w:spacing w:after="120"/>
        <w:jc w:val="both"/>
      </w:pPr>
      <w:r w:rsidRPr="00A61E3F">
        <w:t>людина з числа військовослужбовців, поліцейських, осіб рядового і начальницького складу служби цивільного захисту або учасників бойових дій перебуває на тривалому стаціонарному лікуванні.</w:t>
      </w:r>
    </w:p>
    <w:p w14:paraId="1720CD23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rPr>
          <w:b/>
          <w:bCs/>
        </w:rPr>
        <w:t>Чи може людина впливати на вибір форми оцінювання</w:t>
      </w:r>
    </w:p>
    <w:p w14:paraId="606A6857" w14:textId="09BE820A" w:rsidR="00A61E3F" w:rsidRPr="00A61E3F" w:rsidRDefault="00A61E3F" w:rsidP="003B2115">
      <w:pPr>
        <w:spacing w:after="120"/>
        <w:ind w:firstLine="709"/>
        <w:jc w:val="both"/>
      </w:pPr>
      <w:r w:rsidRPr="00A61E3F">
        <w:t>Насамперед форму проведення оцінювання визначають відповідно до критеріїв, установлених постановою КМУ від 15.11.2024 №</w:t>
      </w:r>
      <w:r w:rsidR="003B2115">
        <w:t> </w:t>
      </w:r>
      <w:r w:rsidRPr="00A61E3F">
        <w:t>1338. Водночас якщо людина хоче бути присутньою під час розгляду справи особисто, вона може повідомити про це навіть у випадках, коли справа підпадає під критерії заочного розгляду.</w:t>
      </w:r>
    </w:p>
    <w:p w14:paraId="6D31CD62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 xml:space="preserve">Після подання направлення та доданих документів адміністратор перевіряє їх протягом п’яти робочих днів. Якщо зазначена форма не відповідає </w:t>
      </w:r>
      <w:r w:rsidRPr="00A61E3F">
        <w:lastRenderedPageBreak/>
        <w:t>встановленим критеріям або в документах є недоліки, направлення може бути повернуте на доопрацювання.</w:t>
      </w:r>
    </w:p>
    <w:p w14:paraId="2AA12B81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Тому пацієнту важливо ще на етапі оформлення направлення повідомити лікаря про обставини, які можуть впливати на форму проведення оцінювання, і надати документи, що це підтверджують. Це допоможе обрати формат розгляду, який відповідатиме стану людини та вимогам Порядку.</w:t>
      </w:r>
    </w:p>
    <w:p w14:paraId="040EB3EE" w14:textId="77777777" w:rsidR="00A61E3F" w:rsidRPr="00A61E3F" w:rsidRDefault="00A61E3F" w:rsidP="003B2115">
      <w:pPr>
        <w:spacing w:after="120"/>
        <w:ind w:firstLine="709"/>
        <w:jc w:val="both"/>
      </w:pPr>
      <w:r w:rsidRPr="00A61E3F">
        <w:t>Більше про практичні аспекти проходження оцінювання повсякденного функціонування, права людини під час розгляду справи та взаємодію з експертною командою читайте в матеріалі на сайті МОЗ України:</w:t>
      </w:r>
    </w:p>
    <w:p w14:paraId="4319708D" w14:textId="77777777" w:rsidR="00A61E3F" w:rsidRPr="00A61E3F" w:rsidRDefault="00A61E3F" w:rsidP="003B2115">
      <w:pPr>
        <w:spacing w:after="120"/>
        <w:ind w:firstLine="709"/>
        <w:jc w:val="both"/>
      </w:pPr>
      <w:hyperlink r:id="rId7" w:history="1">
        <w:r w:rsidRPr="00A61E3F">
          <w:rPr>
            <w:rStyle w:val="ae"/>
            <w:b/>
            <w:bCs/>
          </w:rPr>
          <w:t>«Оцінювання повсякденного функціонування: практичні аспекти взаємодії»</w:t>
        </w:r>
      </w:hyperlink>
    </w:p>
    <w:p w14:paraId="0019D261" w14:textId="38070960" w:rsidR="00F12C76" w:rsidRPr="003B2115" w:rsidRDefault="003B2115" w:rsidP="003B2115">
      <w:pPr>
        <w:spacing w:after="120"/>
        <w:ind w:firstLine="709"/>
        <w:jc w:val="both"/>
        <w:rPr>
          <w:b/>
          <w:bCs/>
        </w:rPr>
      </w:pPr>
      <w:r w:rsidRPr="003B2115">
        <w:rPr>
          <w:b/>
          <w:bCs/>
        </w:rPr>
        <w:t>МОЗ</w:t>
      </w:r>
      <w:r>
        <w:rPr>
          <w:b/>
          <w:bCs/>
        </w:rPr>
        <w:t xml:space="preserve"> </w:t>
      </w:r>
      <w:r w:rsidRPr="003B2115">
        <w:rPr>
          <w:b/>
          <w:bCs/>
        </w:rPr>
        <w:t>України</w:t>
      </w:r>
    </w:p>
    <w:sectPr w:rsidR="00F12C76" w:rsidRPr="003B2115" w:rsidSect="008E53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EB1"/>
    <w:multiLevelType w:val="multilevel"/>
    <w:tmpl w:val="9B80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13E82"/>
    <w:multiLevelType w:val="multilevel"/>
    <w:tmpl w:val="82B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E15F7"/>
    <w:multiLevelType w:val="multilevel"/>
    <w:tmpl w:val="A57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760207">
    <w:abstractNumId w:val="0"/>
  </w:num>
  <w:num w:numId="2" w16cid:durableId="967588675">
    <w:abstractNumId w:val="1"/>
  </w:num>
  <w:num w:numId="3" w16cid:durableId="202632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3F"/>
    <w:rsid w:val="00175BAA"/>
    <w:rsid w:val="003B2115"/>
    <w:rsid w:val="004F5C37"/>
    <w:rsid w:val="00541F25"/>
    <w:rsid w:val="00657D1C"/>
    <w:rsid w:val="006C0B77"/>
    <w:rsid w:val="008242FF"/>
    <w:rsid w:val="00824E83"/>
    <w:rsid w:val="00870751"/>
    <w:rsid w:val="008E533A"/>
    <w:rsid w:val="008F2408"/>
    <w:rsid w:val="00922C48"/>
    <w:rsid w:val="00A61E3F"/>
    <w:rsid w:val="00B73853"/>
    <w:rsid w:val="00B915B7"/>
    <w:rsid w:val="00D903DC"/>
    <w:rsid w:val="00E82139"/>
    <w:rsid w:val="00EA4A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1048"/>
  <w15:chartTrackingRefBased/>
  <w15:docId w15:val="{EE15E4B6-7AFF-42AC-8147-4663A1C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E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E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E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E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E3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1E3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1E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1E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1E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1E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1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E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1E3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A61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1E3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A61E3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61E3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883">
              <w:marLeft w:val="0"/>
              <w:marRight w:val="0"/>
              <w:marTop w:val="36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.gov.ua/uk/news/ocinyuvannya-povsyakdennogo-funkcionuvannya-praktichni-aspekti-vzayemodi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38-2024-%D0%BF" TargetMode="External"/><Relationship Id="rId5" Type="http://schemas.openxmlformats.org/officeDocument/2006/relationships/hyperlink" Target="https://zakon.rada.gov.ua/laws/show/1338-2024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3677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2026-04-09T06:57:00Z</dcterms:created>
  <dcterms:modified xsi:type="dcterms:W3CDTF">2026-04-09T07:01:00Z</dcterms:modified>
</cp:coreProperties>
</file>