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ACA8" w14:textId="77777777" w:rsidR="007E1D6B" w:rsidRPr="007E1D6B" w:rsidRDefault="007E1D6B" w:rsidP="007E1D6B">
      <w:pPr>
        <w:spacing w:after="120"/>
        <w:ind w:firstLine="709"/>
        <w:jc w:val="center"/>
        <w:rPr>
          <w:b/>
          <w:bCs/>
        </w:rPr>
      </w:pPr>
      <w:r w:rsidRPr="007E1D6B">
        <w:rPr>
          <w:b/>
          <w:bCs/>
        </w:rPr>
        <w:t>Визначення потреби в постійному сторонньому догляді: що важливо знати</w:t>
      </w:r>
    </w:p>
    <w:p w14:paraId="4E6697DD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Після травми, важкого захворювання або з віком у людини можуть з’явитися труднощі з повсякденними справами — пересуванням, самообслуговуванням, спілкуванням. У таких випадках важливо не залишатися наодинці з проблемою. Держава передбачила механізм, який допомагає визначити, наскільки людині важко справлятися з повсякденним життям і чи потрібна їй допомога — зокрема, постійний сторонній догляд.</w:t>
      </w:r>
    </w:p>
    <w:p w14:paraId="50DCD17A" w14:textId="078B50E4" w:rsidR="007E1D6B" w:rsidRPr="007E1D6B" w:rsidRDefault="007E1D6B" w:rsidP="007E1D6B">
      <w:pPr>
        <w:spacing w:after="120"/>
        <w:ind w:firstLine="709"/>
        <w:jc w:val="both"/>
      </w:pPr>
      <w:r w:rsidRPr="007E1D6B">
        <w:t>Потребу людини в постійному сторонньому догляді можуть встановити</w:t>
      </w:r>
      <w:r>
        <w:t xml:space="preserve"> </w:t>
      </w:r>
      <w:r w:rsidRPr="007E1D6B">
        <w:rPr>
          <w:b/>
          <w:bCs/>
        </w:rPr>
        <w:t>двома шляхами</w:t>
      </w:r>
      <w:r>
        <w:rPr>
          <w:b/>
          <w:bCs/>
        </w:rPr>
        <w:t xml:space="preserve"> </w:t>
      </w:r>
      <w:r w:rsidRPr="007E1D6B">
        <w:t>— залежно від ситуації:</w:t>
      </w:r>
    </w:p>
    <w:p w14:paraId="425D0724" w14:textId="10D9BB96" w:rsidR="007E1D6B" w:rsidRPr="007E1D6B" w:rsidRDefault="007E1D6B" w:rsidP="007E1D6B">
      <w:pPr>
        <w:numPr>
          <w:ilvl w:val="0"/>
          <w:numId w:val="1"/>
        </w:numPr>
        <w:spacing w:after="120"/>
        <w:jc w:val="both"/>
      </w:pPr>
      <w:r w:rsidRPr="007E1D6B">
        <w:rPr>
          <w:b/>
          <w:bCs/>
        </w:rPr>
        <w:t>Експертні команди з оцінювання повсякденного функціонування особи (ЕКОПФО)</w:t>
      </w:r>
      <w:r>
        <w:t xml:space="preserve"> </w:t>
      </w:r>
      <w:r w:rsidRPr="007E1D6B">
        <w:t>визначають потребу в постійному сторонньому догляді під час оцінювання повсякденного функціонування відповідно до</w:t>
      </w:r>
      <w:r>
        <w:t xml:space="preserve"> </w:t>
      </w:r>
      <w:hyperlink r:id="rId5" w:anchor="Text" w:tgtFrame="_blank" w:history="1">
        <w:r w:rsidRPr="007E1D6B">
          <w:rPr>
            <w:rStyle w:val="ae"/>
          </w:rPr>
          <w:t>постанови Кабінету Міністрів України від 15.11.2024 № 1338</w:t>
        </w:r>
      </w:hyperlink>
      <w:r w:rsidRPr="007E1D6B">
        <w:t>.</w:t>
      </w:r>
    </w:p>
    <w:p w14:paraId="05E7D768" w14:textId="48B36E52" w:rsidR="007E1D6B" w:rsidRPr="007E1D6B" w:rsidRDefault="007E1D6B" w:rsidP="007E1D6B">
      <w:pPr>
        <w:numPr>
          <w:ilvl w:val="0"/>
          <w:numId w:val="1"/>
        </w:numPr>
        <w:spacing w:after="120"/>
        <w:jc w:val="both"/>
      </w:pPr>
      <w:r w:rsidRPr="007E1D6B">
        <w:rPr>
          <w:b/>
          <w:bCs/>
        </w:rPr>
        <w:t>Лікарсько-консультативні комісії (ЛКК)</w:t>
      </w:r>
      <w:r>
        <w:rPr>
          <w:b/>
          <w:bCs/>
        </w:rPr>
        <w:t xml:space="preserve"> </w:t>
      </w:r>
      <w:r w:rsidRPr="007E1D6B">
        <w:t>можуть оформити висновок про наявність порушень функцій організму, через які особа не може самостійно пересуватися та/або самообслуговуватися і потребує постійного стороннього догляду — за формою</w:t>
      </w:r>
      <w:r w:rsidR="003C6905">
        <w:t xml:space="preserve"> </w:t>
      </w:r>
      <w:r w:rsidRPr="007E1D6B">
        <w:rPr>
          <w:b/>
          <w:bCs/>
        </w:rPr>
        <w:t>№ 080-4/о</w:t>
      </w:r>
      <w:r w:rsidRPr="007E1D6B">
        <w:t>. Такий висновок надається самій особі або її законному представнику.</w:t>
      </w:r>
    </w:p>
    <w:p w14:paraId="2A3F76C4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Йдеться не про медичну допомогу, а саме про повсякденну підтримку: допомогти встати з ліжка, пересуватись по кімнаті, зорієнтуватись у часі та просторі, одягтись, поїсти чи висловити свої потреби.</w:t>
      </w:r>
    </w:p>
    <w:p w14:paraId="5FBC09B4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Такі складнощі часто виникають унаслідок:</w:t>
      </w:r>
    </w:p>
    <w:p w14:paraId="4BCD29B0" w14:textId="77777777" w:rsidR="007E1D6B" w:rsidRPr="007E1D6B" w:rsidRDefault="007E1D6B" w:rsidP="007E1D6B">
      <w:pPr>
        <w:numPr>
          <w:ilvl w:val="0"/>
          <w:numId w:val="2"/>
        </w:numPr>
        <w:spacing w:after="120"/>
        <w:jc w:val="both"/>
      </w:pPr>
      <w:r w:rsidRPr="007E1D6B">
        <w:t>порушення здатності до самообслуговування;</w:t>
      </w:r>
    </w:p>
    <w:p w14:paraId="18C522FA" w14:textId="77777777" w:rsidR="007E1D6B" w:rsidRPr="007E1D6B" w:rsidRDefault="007E1D6B" w:rsidP="007E1D6B">
      <w:pPr>
        <w:numPr>
          <w:ilvl w:val="0"/>
          <w:numId w:val="2"/>
        </w:numPr>
        <w:spacing w:after="120"/>
        <w:jc w:val="both"/>
      </w:pPr>
      <w:r w:rsidRPr="007E1D6B">
        <w:t>втрати можливості самостійно пересуватись;</w:t>
      </w:r>
    </w:p>
    <w:p w14:paraId="5DDB82B9" w14:textId="77777777" w:rsidR="007E1D6B" w:rsidRPr="007E1D6B" w:rsidRDefault="007E1D6B" w:rsidP="007E1D6B">
      <w:pPr>
        <w:numPr>
          <w:ilvl w:val="0"/>
          <w:numId w:val="2"/>
        </w:numPr>
        <w:spacing w:after="120"/>
        <w:jc w:val="both"/>
      </w:pPr>
      <w:r w:rsidRPr="007E1D6B">
        <w:t>дезорієнтації;</w:t>
      </w:r>
    </w:p>
    <w:p w14:paraId="4932CBFF" w14:textId="77777777" w:rsidR="007E1D6B" w:rsidRPr="007E1D6B" w:rsidRDefault="007E1D6B" w:rsidP="007E1D6B">
      <w:pPr>
        <w:numPr>
          <w:ilvl w:val="0"/>
          <w:numId w:val="2"/>
        </w:numPr>
        <w:spacing w:after="120"/>
        <w:jc w:val="both"/>
      </w:pPr>
      <w:r w:rsidRPr="007E1D6B">
        <w:t>труднощів зі спілкуванням;</w:t>
      </w:r>
    </w:p>
    <w:p w14:paraId="3CC8D8D8" w14:textId="77777777" w:rsidR="007E1D6B" w:rsidRPr="007E1D6B" w:rsidRDefault="007E1D6B" w:rsidP="007E1D6B">
      <w:pPr>
        <w:numPr>
          <w:ilvl w:val="0"/>
          <w:numId w:val="2"/>
        </w:numPr>
        <w:spacing w:after="120"/>
        <w:jc w:val="both"/>
      </w:pPr>
      <w:r w:rsidRPr="007E1D6B">
        <w:t>відсутності контролю за власною поведінкою.</w:t>
      </w:r>
    </w:p>
    <w:p w14:paraId="571439FF" w14:textId="269C2325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Коли і куди звертатись:</w:t>
      </w:r>
    </w:p>
    <w:p w14:paraId="3E01C255" w14:textId="5A7FDA00" w:rsidR="007E1D6B" w:rsidRPr="007E1D6B" w:rsidRDefault="007E1D6B" w:rsidP="007E1D6B">
      <w:pPr>
        <w:numPr>
          <w:ilvl w:val="0"/>
          <w:numId w:val="3"/>
        </w:numPr>
        <w:spacing w:after="120"/>
        <w:jc w:val="both"/>
      </w:pPr>
      <w:r w:rsidRPr="007E1D6B">
        <w:t>Якщо людина звертається вперше для встановлення статусу інвалідності або настав час повторного огляду у зв</w:t>
      </w:r>
      <w:r w:rsidR="003C6905">
        <w:t>’</w:t>
      </w:r>
      <w:r w:rsidRPr="007E1D6B">
        <w:t xml:space="preserve">язку із завершенням строку інвалідності, вона проходить оцінювання повсякденного функціонування. Під час створення направлення лікуючий лікар зазначає мету: визначення потреби в постійному сторонньому догляді та інших </w:t>
      </w:r>
      <w:proofErr w:type="spellStart"/>
      <w:r w:rsidRPr="007E1D6B">
        <w:t>соцпослугах</w:t>
      </w:r>
      <w:proofErr w:type="spellEnd"/>
      <w:r w:rsidRPr="007E1D6B">
        <w:t>.</w:t>
      </w:r>
    </w:p>
    <w:p w14:paraId="6488FECF" w14:textId="77777777" w:rsidR="007E1D6B" w:rsidRPr="007E1D6B" w:rsidRDefault="007E1D6B" w:rsidP="007E1D6B">
      <w:pPr>
        <w:numPr>
          <w:ilvl w:val="0"/>
          <w:numId w:val="3"/>
        </w:numPr>
        <w:spacing w:after="120"/>
        <w:jc w:val="both"/>
      </w:pPr>
      <w:r w:rsidRPr="007E1D6B">
        <w:t>Якщо інвалідність уже встановлена, але потрібне лише документальне підтвердження потреби в догляді, це можна підтвердити через ЛКК.</w:t>
      </w:r>
    </w:p>
    <w:p w14:paraId="76A4336C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Визначення потреби в постійному сторонньому догляді ЕКОПФО</w:t>
      </w:r>
    </w:p>
    <w:p w14:paraId="1455A97A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lastRenderedPageBreak/>
        <w:t>Під час оцінювання експертна команда аналізує, як порушення стану здоров’я впливають на повсякденне життя людини. Оцінка здійснюється за фактичними функціональними можливостями особи, а не виключно за наявністю діагнозу чи групи інвалідності.</w:t>
      </w:r>
    </w:p>
    <w:p w14:paraId="35536EE2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Ключове — встановити, чи може людина самостійно, безпечно та без загрози життю і здоров’ю забезпечувати базові життєві потреби з урахуванням:</w:t>
      </w:r>
    </w:p>
    <w:p w14:paraId="5CD1AB77" w14:textId="77777777" w:rsidR="007E1D6B" w:rsidRPr="007E1D6B" w:rsidRDefault="007E1D6B" w:rsidP="007E1D6B">
      <w:pPr>
        <w:numPr>
          <w:ilvl w:val="0"/>
          <w:numId w:val="4"/>
        </w:numPr>
        <w:spacing w:after="120"/>
        <w:jc w:val="both"/>
      </w:pPr>
      <w:r w:rsidRPr="007E1D6B">
        <w:t>частоти потреби у допомозі (епізодично, регулярно, постійно);</w:t>
      </w:r>
    </w:p>
    <w:p w14:paraId="72ABEC7D" w14:textId="77777777" w:rsidR="007E1D6B" w:rsidRPr="007E1D6B" w:rsidRDefault="007E1D6B" w:rsidP="007E1D6B">
      <w:pPr>
        <w:numPr>
          <w:ilvl w:val="0"/>
          <w:numId w:val="4"/>
        </w:numPr>
        <w:spacing w:after="120"/>
        <w:jc w:val="both"/>
      </w:pPr>
      <w:r w:rsidRPr="007E1D6B">
        <w:t>обсягу допомоги (часткова або повна);</w:t>
      </w:r>
    </w:p>
    <w:p w14:paraId="489C65B4" w14:textId="77777777" w:rsidR="007E1D6B" w:rsidRPr="007E1D6B" w:rsidRDefault="007E1D6B" w:rsidP="007E1D6B">
      <w:pPr>
        <w:numPr>
          <w:ilvl w:val="0"/>
          <w:numId w:val="4"/>
        </w:numPr>
        <w:spacing w:after="120"/>
        <w:jc w:val="both"/>
      </w:pPr>
      <w:r w:rsidRPr="007E1D6B">
        <w:t>ефективності допоміжних засобів реабілітації.</w:t>
      </w:r>
    </w:p>
    <w:p w14:paraId="32F6929E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Якщо виконання дії супроводжується значним болем або ризиком для життя і здоров’я, вважається, що така дія не може виконуватися самостійно.</w:t>
      </w:r>
    </w:p>
    <w:p w14:paraId="38638447" w14:textId="69E5BB13" w:rsidR="007E1D6B" w:rsidRPr="007E1D6B" w:rsidRDefault="007E1D6B" w:rsidP="007E1D6B">
      <w:pPr>
        <w:spacing w:after="120"/>
        <w:ind w:firstLine="709"/>
        <w:jc w:val="both"/>
      </w:pPr>
      <w:r w:rsidRPr="007E1D6B">
        <w:t>Рішення про необхідність постійного стороннього догляду ухвалює експертна команда на підставі результатів оцінювання. До її складу входять практикуючі лікарі різних спеціальностей. Якщо експертна команда встановлює потребу в постійному сторонньому догляді,</w:t>
      </w:r>
      <w:r w:rsidR="003C6905">
        <w:t xml:space="preserve"> </w:t>
      </w:r>
      <w:r w:rsidRPr="007E1D6B">
        <w:rPr>
          <w:b/>
          <w:bCs/>
        </w:rPr>
        <w:t>це обов’язково зазначається в рішенні</w:t>
      </w:r>
      <w:r w:rsidR="003C6905">
        <w:rPr>
          <w:b/>
          <w:bCs/>
        </w:rPr>
        <w:t xml:space="preserve"> </w:t>
      </w:r>
      <w:r w:rsidRPr="007E1D6B">
        <w:t>за результатами оцінювання.</w:t>
      </w:r>
    </w:p>
    <w:p w14:paraId="5CD65934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Як оцінюють критерії на практиці</w:t>
      </w:r>
    </w:p>
    <w:p w14:paraId="26290FAF" w14:textId="6A0997A5" w:rsidR="007E1D6B" w:rsidRPr="007E1D6B" w:rsidRDefault="007E1D6B" w:rsidP="007E1D6B">
      <w:pPr>
        <w:spacing w:after="120"/>
        <w:ind w:firstLine="709"/>
        <w:jc w:val="both"/>
      </w:pPr>
      <w:r w:rsidRPr="007E1D6B">
        <w:t>Під час оцінювання команда враховує не лише те, чи людина в принципі здатна виконати дію, а</w:t>
      </w:r>
      <w:r w:rsidR="003C6905">
        <w:t xml:space="preserve"> </w:t>
      </w:r>
      <w:r w:rsidRPr="007E1D6B">
        <w:rPr>
          <w:b/>
          <w:bCs/>
        </w:rPr>
        <w:t>чи може вона робити це стабільно та безпечно</w:t>
      </w:r>
      <w:r w:rsidR="003C6905">
        <w:rPr>
          <w:b/>
          <w:bCs/>
        </w:rPr>
        <w:t xml:space="preserve"> </w:t>
      </w:r>
      <w:r w:rsidRPr="007E1D6B">
        <w:t>— без загрози життю і здоров’ю та без значного болю.</w:t>
      </w:r>
    </w:p>
    <w:p w14:paraId="104B86B7" w14:textId="0FDB8453" w:rsidR="007E1D6B" w:rsidRPr="007E1D6B" w:rsidRDefault="007E1D6B" w:rsidP="007E1D6B">
      <w:pPr>
        <w:numPr>
          <w:ilvl w:val="0"/>
          <w:numId w:val="5"/>
        </w:numPr>
        <w:spacing w:after="120"/>
        <w:jc w:val="both"/>
      </w:pPr>
      <w:r w:rsidRPr="007E1D6B">
        <w:rPr>
          <w:b/>
          <w:bCs/>
        </w:rPr>
        <w:t>Самообслуговування:</w:t>
      </w:r>
      <w:r w:rsidR="003C6905">
        <w:t xml:space="preserve"> </w:t>
      </w:r>
      <w:r w:rsidRPr="007E1D6B">
        <w:t>чи може людина самостійно виконувати базові щоденні дії (гігієна, одягання, прийом їжі та ліків) і як часто потрібна допомога.</w:t>
      </w:r>
    </w:p>
    <w:p w14:paraId="3C7BE1AA" w14:textId="2F1C0397" w:rsidR="007E1D6B" w:rsidRPr="007E1D6B" w:rsidRDefault="007E1D6B" w:rsidP="007E1D6B">
      <w:pPr>
        <w:numPr>
          <w:ilvl w:val="0"/>
          <w:numId w:val="5"/>
        </w:numPr>
        <w:spacing w:after="120"/>
        <w:jc w:val="both"/>
      </w:pPr>
      <w:r w:rsidRPr="007E1D6B">
        <w:rPr>
          <w:b/>
          <w:bCs/>
        </w:rPr>
        <w:t>Пересування:</w:t>
      </w:r>
      <w:r w:rsidR="003C6905">
        <w:t xml:space="preserve"> </w:t>
      </w:r>
      <w:r w:rsidRPr="007E1D6B">
        <w:t>темп і відстань, яку людина здатна пройти, потреба в допомозі інших осіб або засобах реабілітації, можливість безпечно виходити з дому.</w:t>
      </w:r>
    </w:p>
    <w:p w14:paraId="778CFFA9" w14:textId="2B9CB266" w:rsidR="007E1D6B" w:rsidRPr="007E1D6B" w:rsidRDefault="007E1D6B" w:rsidP="007E1D6B">
      <w:pPr>
        <w:numPr>
          <w:ilvl w:val="0"/>
          <w:numId w:val="5"/>
        </w:numPr>
        <w:spacing w:after="120"/>
        <w:jc w:val="both"/>
      </w:pPr>
      <w:r w:rsidRPr="007E1D6B">
        <w:rPr>
          <w:b/>
          <w:bCs/>
        </w:rPr>
        <w:t>Орієнтація:</w:t>
      </w:r>
      <w:r w:rsidR="003C6905">
        <w:t xml:space="preserve"> </w:t>
      </w:r>
      <w:r w:rsidRPr="007E1D6B">
        <w:t>здатність орієнтуватися в часі та просторі, розпізнавати людей</w:t>
      </w:r>
      <w:r w:rsidR="003C6905">
        <w:t xml:space="preserve"> </w:t>
      </w:r>
      <w:r w:rsidRPr="007E1D6B">
        <w:t>/</w:t>
      </w:r>
      <w:r w:rsidR="003C6905">
        <w:t xml:space="preserve"> </w:t>
      </w:r>
      <w:r w:rsidRPr="007E1D6B">
        <w:t>місце/</w:t>
      </w:r>
      <w:r w:rsidR="003C6905">
        <w:t xml:space="preserve"> </w:t>
      </w:r>
      <w:r w:rsidRPr="007E1D6B">
        <w:t>ситуацію, потреба в супроводі для безпечного перебування поза домом.</w:t>
      </w:r>
    </w:p>
    <w:p w14:paraId="7738EC7A" w14:textId="5C4FC596" w:rsidR="007E1D6B" w:rsidRPr="007E1D6B" w:rsidRDefault="007E1D6B" w:rsidP="007E1D6B">
      <w:pPr>
        <w:numPr>
          <w:ilvl w:val="0"/>
          <w:numId w:val="5"/>
        </w:numPr>
        <w:spacing w:after="120"/>
        <w:jc w:val="both"/>
      </w:pPr>
      <w:r w:rsidRPr="007E1D6B">
        <w:rPr>
          <w:b/>
          <w:bCs/>
        </w:rPr>
        <w:t>Спілкування:</w:t>
      </w:r>
      <w:r w:rsidR="003C6905">
        <w:t xml:space="preserve"> </w:t>
      </w:r>
      <w:r w:rsidRPr="007E1D6B">
        <w:t>чи може людина зрозуміло висловити потреби й отримати допомогу, чи потрібні стороння підтримка або спеціальні засоби комунікації.</w:t>
      </w:r>
    </w:p>
    <w:p w14:paraId="5DD50EB6" w14:textId="12C6D988" w:rsidR="007E1D6B" w:rsidRPr="007E1D6B" w:rsidRDefault="007E1D6B" w:rsidP="007E1D6B">
      <w:pPr>
        <w:numPr>
          <w:ilvl w:val="0"/>
          <w:numId w:val="5"/>
        </w:numPr>
        <w:spacing w:after="120"/>
        <w:jc w:val="both"/>
      </w:pPr>
      <w:r w:rsidRPr="007E1D6B">
        <w:rPr>
          <w:b/>
          <w:bCs/>
        </w:rPr>
        <w:t>Контроль поведінки:</w:t>
      </w:r>
      <w:r w:rsidR="003C6905">
        <w:t xml:space="preserve"> </w:t>
      </w:r>
      <w:r w:rsidRPr="007E1D6B">
        <w:t>чи може людина дотримуватися правил безпеки та соціальних норм і чи потрібен постійний нагляд, щоб уникнути небезпечних ситуацій.</w:t>
      </w:r>
    </w:p>
    <w:p w14:paraId="51A248D6" w14:textId="54D639DF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Рішення ухвалюється на основі ступеня вираженості обмежень життєдіяльності</w:t>
      </w:r>
      <w:r w:rsidRPr="007E1D6B">
        <w:t>.</w:t>
      </w:r>
      <w:r w:rsidR="003C6905">
        <w:t xml:space="preserve"> </w:t>
      </w:r>
      <w:r w:rsidRPr="007E1D6B">
        <w:rPr>
          <w:b/>
          <w:bCs/>
        </w:rPr>
        <w:t>Потреба в постійному сторонньому догляді встановлюється у випадках:</w:t>
      </w:r>
    </w:p>
    <w:p w14:paraId="59D12916" w14:textId="08C76F99" w:rsidR="007E1D6B" w:rsidRPr="007E1D6B" w:rsidRDefault="007E1D6B" w:rsidP="007E1D6B">
      <w:pPr>
        <w:numPr>
          <w:ilvl w:val="0"/>
          <w:numId w:val="6"/>
        </w:numPr>
        <w:spacing w:after="120"/>
        <w:jc w:val="both"/>
      </w:pPr>
      <w:r w:rsidRPr="007E1D6B">
        <w:lastRenderedPageBreak/>
        <w:t>якщо людина має</w:t>
      </w:r>
      <w:r w:rsidR="00534966">
        <w:t xml:space="preserve"> </w:t>
      </w:r>
      <w:r w:rsidRPr="007E1D6B">
        <w:rPr>
          <w:b/>
          <w:bCs/>
        </w:rPr>
        <w:t>значний (3 ступінь)</w:t>
      </w:r>
      <w:r w:rsidR="00534966">
        <w:t xml:space="preserve"> </w:t>
      </w:r>
      <w:r w:rsidRPr="007E1D6B">
        <w:t>ступінь обмеження одного або кількох із цих критеріїв;</w:t>
      </w:r>
    </w:p>
    <w:p w14:paraId="482207AF" w14:textId="267B6D12" w:rsidR="007E1D6B" w:rsidRPr="007E1D6B" w:rsidRDefault="007E1D6B" w:rsidP="007E1D6B">
      <w:pPr>
        <w:numPr>
          <w:ilvl w:val="0"/>
          <w:numId w:val="6"/>
        </w:numPr>
        <w:spacing w:after="120"/>
        <w:jc w:val="both"/>
      </w:pPr>
      <w:r w:rsidRPr="007E1D6B">
        <w:t>якщо є</w:t>
      </w:r>
      <w:r w:rsidR="00534966">
        <w:t xml:space="preserve"> </w:t>
      </w:r>
      <w:r w:rsidRPr="007E1D6B">
        <w:rPr>
          <w:b/>
          <w:bCs/>
        </w:rPr>
        <w:t>виражений (2 ступінь)</w:t>
      </w:r>
      <w:r w:rsidR="00534966">
        <w:t xml:space="preserve"> </w:t>
      </w:r>
      <w:r w:rsidRPr="007E1D6B">
        <w:t>ступінь обмеження</w:t>
      </w:r>
      <w:r w:rsidR="00534966">
        <w:t xml:space="preserve"> </w:t>
      </w:r>
      <w:r w:rsidRPr="007E1D6B">
        <w:rPr>
          <w:b/>
          <w:bCs/>
        </w:rPr>
        <w:t>двох або більше</w:t>
      </w:r>
      <w:r w:rsidR="00534966">
        <w:t xml:space="preserve"> </w:t>
      </w:r>
      <w:r w:rsidRPr="007E1D6B">
        <w:t>критеріїв.</w:t>
      </w:r>
    </w:p>
    <w:p w14:paraId="5C8DA47B" w14:textId="640DF865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Важливо:</w:t>
      </w:r>
      <w:r w:rsidR="00534966">
        <w:t xml:space="preserve"> </w:t>
      </w:r>
      <w:r w:rsidRPr="007E1D6B">
        <w:t>виражене (2 ступінь) обмеження одного критерію саме по собі, як правило, не є достатньою підставою для встановлення потреби в постійному сторонньому догляді — підстава виникає, коли поєднуються обмеження двох і більше критеріїв, або є значне (3 ступінь) обмеження хоча б одного критерію.</w:t>
      </w:r>
    </w:p>
    <w:p w14:paraId="40EBEFB4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Постійний сторонній догляд може бути встановлений, зокрема, людям з інвалідністю ІА або ІБ групи, а також з інвалідністю ІІ групи — за умови наявності відповідних ступенів обмеження критеріїв життєдіяльності.</w:t>
      </w:r>
    </w:p>
    <w:p w14:paraId="3657B13F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За результатами оцінювання експертна команда ухвалює рішення. Людина отримує витяг з цього рішення та рекомендації, які є медичною частиною індивідуальної програми реабілітації. Ці документи надсилаються на електронну пошту або рекомендованим листом, якщо електронна адреса відсутня.</w:t>
      </w:r>
    </w:p>
    <w:p w14:paraId="5D378418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Коли потребу у постійному сторонньому догляді визначає ЛКК</w:t>
      </w:r>
    </w:p>
    <w:p w14:paraId="35D36E20" w14:textId="778FCFD0" w:rsidR="007E1D6B" w:rsidRPr="007E1D6B" w:rsidRDefault="007E1D6B" w:rsidP="007E1D6B">
      <w:pPr>
        <w:spacing w:after="120"/>
        <w:ind w:firstLine="709"/>
        <w:jc w:val="both"/>
      </w:pPr>
      <w:r w:rsidRPr="007E1D6B">
        <w:t>У деяких ситуаціях людині потрібно лише підтвердити (зафіксувати) потребу в постійному сторонньому догляді документально, без повторного проходження оцінювання повсякденного функціонування. Зокрема, це може стосуватися випадків, коли</w:t>
      </w:r>
      <w:r w:rsidR="00534966">
        <w:t xml:space="preserve"> </w:t>
      </w:r>
      <w:r w:rsidRPr="007E1D6B">
        <w:rPr>
          <w:b/>
          <w:bCs/>
        </w:rPr>
        <w:t>інвалідність вже встановлена</w:t>
      </w:r>
      <w:r w:rsidRPr="007E1D6B">
        <w:t>, а необхідний окремий висновок для подальших процедур у соціальній сфері. У таких випадках потребу в постійному сторонньому догляді визначає та</w:t>
      </w:r>
      <w:r w:rsidR="00534966">
        <w:t xml:space="preserve"> </w:t>
      </w:r>
      <w:r w:rsidRPr="007E1D6B">
        <w:t>/</w:t>
      </w:r>
      <w:r w:rsidR="00534966">
        <w:t xml:space="preserve"> </w:t>
      </w:r>
      <w:r w:rsidRPr="007E1D6B">
        <w:t>або фіксує</w:t>
      </w:r>
      <w:r w:rsidR="00534966">
        <w:t xml:space="preserve"> </w:t>
      </w:r>
      <w:r w:rsidRPr="007E1D6B">
        <w:rPr>
          <w:b/>
          <w:bCs/>
        </w:rPr>
        <w:t>лікарсько-консультативна комісія (ЛКК)</w:t>
      </w:r>
      <w:r w:rsidRPr="007E1D6B">
        <w:t>.</w:t>
      </w:r>
    </w:p>
    <w:p w14:paraId="0B34A090" w14:textId="654ADBB7" w:rsidR="007E1D6B" w:rsidRPr="007E1D6B" w:rsidRDefault="007E1D6B" w:rsidP="007E1D6B">
      <w:pPr>
        <w:spacing w:after="120"/>
        <w:ind w:firstLine="709"/>
        <w:jc w:val="both"/>
      </w:pPr>
      <w:r w:rsidRPr="007E1D6B">
        <w:t xml:space="preserve">ЛКК оцінює не </w:t>
      </w:r>
      <w:r w:rsidR="00534966">
        <w:t>«</w:t>
      </w:r>
      <w:r w:rsidRPr="007E1D6B">
        <w:t>діагноз сам по собі</w:t>
      </w:r>
      <w:r w:rsidR="00534966">
        <w:t>»</w:t>
      </w:r>
      <w:r w:rsidRPr="007E1D6B">
        <w:t>, а</w:t>
      </w:r>
      <w:r w:rsidR="00534966">
        <w:t xml:space="preserve"> </w:t>
      </w:r>
      <w:r w:rsidRPr="007E1D6B">
        <w:rPr>
          <w:b/>
          <w:bCs/>
        </w:rPr>
        <w:t>фактичні порушення функцій і залежність людини від допомоги інших осіб у повсякденному житті</w:t>
      </w:r>
      <w:r w:rsidRPr="007E1D6B">
        <w:t>. Під час визначення потреби у догляді комісія враховує, зокрема:</w:t>
      </w:r>
    </w:p>
    <w:p w14:paraId="7D006D1B" w14:textId="27B26D00" w:rsidR="007E1D6B" w:rsidRPr="007E1D6B" w:rsidRDefault="007E1D6B" w:rsidP="007E1D6B">
      <w:pPr>
        <w:numPr>
          <w:ilvl w:val="0"/>
          <w:numId w:val="7"/>
        </w:numPr>
        <w:spacing w:after="120"/>
        <w:jc w:val="both"/>
      </w:pPr>
      <w:r w:rsidRPr="007E1D6B">
        <w:rPr>
          <w:b/>
          <w:bCs/>
        </w:rPr>
        <w:t>пересування:</w:t>
      </w:r>
      <w:r w:rsidR="00534966">
        <w:t xml:space="preserve"> </w:t>
      </w:r>
      <w:r w:rsidRPr="007E1D6B">
        <w:t>чи може людина безпечно пересуватися вдома та поза домом без сторонньої допомоги (навіть із засобами реабілітації);</w:t>
      </w:r>
    </w:p>
    <w:p w14:paraId="146698E0" w14:textId="0D1D709F" w:rsidR="007E1D6B" w:rsidRPr="007E1D6B" w:rsidRDefault="007E1D6B" w:rsidP="007E1D6B">
      <w:pPr>
        <w:numPr>
          <w:ilvl w:val="0"/>
          <w:numId w:val="7"/>
        </w:numPr>
        <w:spacing w:after="120"/>
        <w:jc w:val="both"/>
      </w:pPr>
      <w:r w:rsidRPr="007E1D6B">
        <w:rPr>
          <w:b/>
          <w:bCs/>
        </w:rPr>
        <w:t>самообслуговування:</w:t>
      </w:r>
      <w:r w:rsidR="00534966">
        <w:t xml:space="preserve"> </w:t>
      </w:r>
      <w:r w:rsidRPr="007E1D6B">
        <w:t>чи може самостійно виконувати базові щоденні дії (гігієна, одягання, прийом їжі та ліків);</w:t>
      </w:r>
    </w:p>
    <w:p w14:paraId="3F038ACA" w14:textId="7ADEAB93" w:rsidR="007E1D6B" w:rsidRPr="007E1D6B" w:rsidRDefault="007E1D6B" w:rsidP="007E1D6B">
      <w:pPr>
        <w:numPr>
          <w:ilvl w:val="0"/>
          <w:numId w:val="7"/>
        </w:numPr>
        <w:spacing w:after="120"/>
        <w:jc w:val="both"/>
      </w:pPr>
      <w:r w:rsidRPr="007E1D6B">
        <w:rPr>
          <w:b/>
          <w:bCs/>
        </w:rPr>
        <w:t>когнітивні та поведінкові порушення:</w:t>
      </w:r>
      <w:r w:rsidR="00534966">
        <w:t xml:space="preserve"> </w:t>
      </w:r>
      <w:r w:rsidRPr="007E1D6B">
        <w:t>орієнтацію, пам’ять, здатність розуміти ситуацію, дотримуватися правил безпеки та контролювати поведінку;</w:t>
      </w:r>
    </w:p>
    <w:p w14:paraId="05F030D1" w14:textId="18624752" w:rsidR="007E1D6B" w:rsidRPr="007E1D6B" w:rsidRDefault="007E1D6B" w:rsidP="007E1D6B">
      <w:pPr>
        <w:numPr>
          <w:ilvl w:val="0"/>
          <w:numId w:val="7"/>
        </w:numPr>
        <w:spacing w:after="120"/>
        <w:jc w:val="both"/>
      </w:pPr>
      <w:r w:rsidRPr="007E1D6B">
        <w:rPr>
          <w:b/>
          <w:bCs/>
        </w:rPr>
        <w:t>частоту й обсяг допомоги:</w:t>
      </w:r>
      <w:r w:rsidR="00534966">
        <w:t xml:space="preserve"> </w:t>
      </w:r>
      <w:r w:rsidRPr="007E1D6B">
        <w:t>допомога потрібна епізодично</w:t>
      </w:r>
      <w:r w:rsidR="00534966">
        <w:t xml:space="preserve"> </w:t>
      </w:r>
      <w:r w:rsidRPr="007E1D6B">
        <w:t>/</w:t>
      </w:r>
      <w:r w:rsidR="00534966">
        <w:t xml:space="preserve"> </w:t>
      </w:r>
      <w:r w:rsidRPr="007E1D6B">
        <w:t>регулярно</w:t>
      </w:r>
      <w:r w:rsidR="00534966">
        <w:t xml:space="preserve"> </w:t>
      </w:r>
      <w:r w:rsidRPr="007E1D6B">
        <w:t>/</w:t>
      </w:r>
      <w:r w:rsidR="00534966">
        <w:t xml:space="preserve"> </w:t>
      </w:r>
      <w:r w:rsidRPr="007E1D6B">
        <w:t>постійно, часткова чи повна;</w:t>
      </w:r>
    </w:p>
    <w:p w14:paraId="6A8D75B3" w14:textId="57673231" w:rsidR="007E1D6B" w:rsidRPr="007E1D6B" w:rsidRDefault="007E1D6B" w:rsidP="007E1D6B">
      <w:pPr>
        <w:numPr>
          <w:ilvl w:val="0"/>
          <w:numId w:val="7"/>
        </w:numPr>
        <w:spacing w:after="120"/>
        <w:jc w:val="both"/>
      </w:pPr>
      <w:r w:rsidRPr="007E1D6B">
        <w:rPr>
          <w:b/>
          <w:bCs/>
        </w:rPr>
        <w:t>безпеку виконання дій:</w:t>
      </w:r>
      <w:r w:rsidR="00534966">
        <w:t xml:space="preserve"> </w:t>
      </w:r>
      <w:r w:rsidRPr="007E1D6B">
        <w:t>якщо виконання дій пов’язане зі значним ризиком для життя і здоров’я або істотним болем, вважається, що людина не може виконувати їх самостійно.</w:t>
      </w:r>
    </w:p>
    <w:p w14:paraId="4FE94192" w14:textId="125747BC" w:rsidR="007E1D6B" w:rsidRPr="007E1D6B" w:rsidRDefault="007E1D6B" w:rsidP="007E1D6B">
      <w:pPr>
        <w:spacing w:after="120"/>
        <w:ind w:firstLine="709"/>
        <w:jc w:val="both"/>
      </w:pPr>
      <w:r w:rsidRPr="007E1D6B">
        <w:lastRenderedPageBreak/>
        <w:t>За результатами такого розгляду ЛКК оформлює відповідний висновок за встановленою формою, зокрема:</w:t>
      </w:r>
    </w:p>
    <w:p w14:paraId="42856D4F" w14:textId="5CD51426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  <w:u w:val="single"/>
        </w:rPr>
        <w:t>Форма 080-4/о — «Висновок про наявність порушення функцій організму, через які особа не може самостійно пересуватися та/або самообслуговуватися і потребує постійного стороннього догляду»</w:t>
      </w:r>
      <w:r w:rsidR="003A0C64">
        <w:rPr>
          <w:b/>
          <w:bCs/>
          <w:u w:val="single"/>
        </w:rPr>
        <w:t xml:space="preserve"> </w:t>
      </w:r>
      <w:r w:rsidRPr="007E1D6B">
        <w:rPr>
          <w:b/>
          <w:bCs/>
          <w:i/>
          <w:iCs/>
          <w:u w:val="single"/>
        </w:rPr>
        <w:t>(</w:t>
      </w:r>
      <w:hyperlink r:id="rId6" w:anchor="n2" w:tgtFrame="_blank" w:history="1">
        <w:r w:rsidRPr="007E1D6B">
          <w:rPr>
            <w:rStyle w:val="ae"/>
            <w:b/>
            <w:bCs/>
            <w:i/>
            <w:iCs/>
          </w:rPr>
          <w:t>затверджена наказом МОЗ від 27.11.2025 № 1811</w:t>
        </w:r>
      </w:hyperlink>
      <w:r w:rsidRPr="007E1D6B">
        <w:rPr>
          <w:b/>
          <w:bCs/>
          <w:i/>
          <w:iCs/>
          <w:u w:val="single"/>
        </w:rPr>
        <w:t>).</w:t>
      </w:r>
    </w:p>
    <w:p w14:paraId="13BF3F6D" w14:textId="32871054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Висновок призначений для реєстрації порушень функцій організму, через які особа не може самостійно пересуватися та/або самообслуговуватися і потребує постійного стороннього догляду</w:t>
      </w:r>
      <w:r w:rsidRPr="007E1D6B">
        <w:t>, у тому числі для реєстрації когнітивних порушень, які виникають при захворюваннях (органічні психічні розлади (F00–F09), розумова відсталість (F70–F79), порушення рухової активності (паралічі), соціальна дезадаптація тощо). Когнітивні порушення можуть спостерігатися у симпто</w:t>
      </w:r>
      <w:r w:rsidR="003A0C64">
        <w:t>мо</w:t>
      </w:r>
      <w:r w:rsidRPr="007E1D6B">
        <w:t>ком</w:t>
      </w:r>
      <w:r w:rsidR="003A0C64">
        <w:t>п</w:t>
      </w:r>
      <w:r w:rsidRPr="007E1D6B">
        <w:t xml:space="preserve">лексі розладів психіки та поведінки внаслідок вживання психоактивних речовин (F10–F19), шизофренії (F20), </w:t>
      </w:r>
      <w:proofErr w:type="spellStart"/>
      <w:r w:rsidRPr="007E1D6B">
        <w:t>первазивних</w:t>
      </w:r>
      <w:proofErr w:type="spellEnd"/>
      <w:r w:rsidRPr="007E1D6B">
        <w:t xml:space="preserve"> розладів психологічного розвитку (F84), </w:t>
      </w:r>
      <w:proofErr w:type="spellStart"/>
      <w:r w:rsidRPr="007E1D6B">
        <w:t>нейродегенеративних</w:t>
      </w:r>
      <w:proofErr w:type="spellEnd"/>
      <w:r w:rsidRPr="007E1D6B">
        <w:t xml:space="preserve"> захворювань (хвороба Альцгеймера, Паркінсона тощо), судинних захворювань головного мозку (інсульти, інфаркти мозку, церебральний атеросклероз), </w:t>
      </w:r>
      <w:proofErr w:type="spellStart"/>
      <w:r w:rsidRPr="007E1D6B">
        <w:t>нейроінфекції</w:t>
      </w:r>
      <w:proofErr w:type="spellEnd"/>
      <w:r w:rsidRPr="007E1D6B">
        <w:t xml:space="preserve">, наслідків черепно-мозкової травми, новоутворень, метаболічних порушень та інтоксикацій, </w:t>
      </w:r>
      <w:proofErr w:type="spellStart"/>
      <w:r w:rsidRPr="007E1D6B">
        <w:t>аутоімунних</w:t>
      </w:r>
      <w:proofErr w:type="spellEnd"/>
      <w:r w:rsidRPr="007E1D6B">
        <w:t xml:space="preserve"> захворювань, генетичних захворювань тощо.</w:t>
      </w:r>
    </w:p>
    <w:p w14:paraId="2AF0F644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t>Відповідно до оновлень: не потрібно визначати конкретний орган, для якого надається такий висновок; можливе накладення як звичайного, так і електронного підпису; строк, на який видається висновок, відповідає строку, на який встановлено інвалідність (безстроково або на термін тривалості інвалідності), але не менше 12 місяців.</w:t>
      </w:r>
    </w:p>
    <w:p w14:paraId="792454FC" w14:textId="3D977188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 xml:space="preserve">При цьому </w:t>
      </w:r>
      <w:r w:rsidR="007936ED">
        <w:rPr>
          <w:b/>
          <w:bCs/>
        </w:rPr>
        <w:t>в</w:t>
      </w:r>
      <w:r w:rsidRPr="007E1D6B">
        <w:rPr>
          <w:b/>
          <w:bCs/>
        </w:rPr>
        <w:t>сі висновки за формами № 080-4/о та № 080-2/о, що були видані до набрання чинності новими змінами, є чинними протягом строку, на який вони були видані.</w:t>
      </w:r>
    </w:p>
    <w:p w14:paraId="01DD2FED" w14:textId="77777777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t>Строк, на який видається висновок за формою № 080-4/о, не змінився, а саме:</w:t>
      </w:r>
    </w:p>
    <w:p w14:paraId="1D844BA0" w14:textId="77777777" w:rsidR="007E1D6B" w:rsidRPr="007E1D6B" w:rsidRDefault="007E1D6B" w:rsidP="007E1D6B">
      <w:pPr>
        <w:numPr>
          <w:ilvl w:val="0"/>
          <w:numId w:val="8"/>
        </w:numPr>
        <w:spacing w:after="120"/>
        <w:jc w:val="both"/>
      </w:pPr>
      <w:r w:rsidRPr="007E1D6B">
        <w:t>людям, яким інвалідність встановлено безстроково, висновок видається безстроково;</w:t>
      </w:r>
    </w:p>
    <w:p w14:paraId="7755F943" w14:textId="77777777" w:rsidR="007E1D6B" w:rsidRPr="007E1D6B" w:rsidRDefault="007E1D6B" w:rsidP="007E1D6B">
      <w:pPr>
        <w:numPr>
          <w:ilvl w:val="0"/>
          <w:numId w:val="8"/>
        </w:numPr>
        <w:spacing w:after="120"/>
        <w:jc w:val="both"/>
      </w:pPr>
      <w:r w:rsidRPr="007E1D6B">
        <w:t>людям, яким інвалідність встановлено на певний строк, висновок видається на строк не більше ніж до завершення строку, на який їм встановлено інвалідність, але не менше ніж на 12 місяців;</w:t>
      </w:r>
    </w:p>
    <w:p w14:paraId="384882C4" w14:textId="77777777" w:rsidR="007E1D6B" w:rsidRPr="007E1D6B" w:rsidRDefault="007E1D6B" w:rsidP="007E1D6B">
      <w:pPr>
        <w:numPr>
          <w:ilvl w:val="0"/>
          <w:numId w:val="8"/>
        </w:numPr>
        <w:spacing w:after="120"/>
        <w:jc w:val="both"/>
      </w:pPr>
      <w:r w:rsidRPr="007E1D6B">
        <w:t>усім іншим висновок видається на строк у 12 місяців з дати видачі.</w:t>
      </w:r>
    </w:p>
    <w:p w14:paraId="7278D90C" w14:textId="5C6D7381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  <w:u w:val="single"/>
        </w:rPr>
        <w:t>2. Висновок лікарської комісії медичного закладу щодо необхідності постійного стороннього догляду за особою з інвалідністю I чи II групи внаслідок психічного розладу</w:t>
      </w:r>
      <w:r w:rsidR="007936ED">
        <w:rPr>
          <w:b/>
          <w:bCs/>
          <w:i/>
          <w:iCs/>
          <w:u w:val="single"/>
        </w:rPr>
        <w:t xml:space="preserve"> </w:t>
      </w:r>
      <w:r w:rsidRPr="007E1D6B">
        <w:rPr>
          <w:b/>
          <w:bCs/>
          <w:i/>
          <w:iCs/>
          <w:u w:val="single"/>
        </w:rPr>
        <w:t>(за формою,</w:t>
      </w:r>
      <w:r w:rsidR="007936ED">
        <w:rPr>
          <w:b/>
          <w:bCs/>
          <w:i/>
          <w:iCs/>
          <w:u w:val="single"/>
        </w:rPr>
        <w:t xml:space="preserve"> </w:t>
      </w:r>
      <w:hyperlink r:id="rId7" w:anchor="Text" w:tgtFrame="_blank" w:history="1">
        <w:r w:rsidRPr="007E1D6B">
          <w:rPr>
            <w:rStyle w:val="ae"/>
            <w:b/>
            <w:bCs/>
            <w:i/>
            <w:iCs/>
          </w:rPr>
          <w:t>затвердженою наказом МОЗ від 31.07.2013 № 667</w:t>
        </w:r>
      </w:hyperlink>
      <w:r w:rsidRPr="007E1D6B">
        <w:rPr>
          <w:b/>
          <w:bCs/>
          <w:i/>
          <w:iCs/>
          <w:u w:val="single"/>
        </w:rPr>
        <w:t>).</w:t>
      </w:r>
    </w:p>
    <w:p w14:paraId="212B9DD1" w14:textId="6DF4F04E" w:rsidR="007E1D6B" w:rsidRPr="007E1D6B" w:rsidRDefault="007E1D6B" w:rsidP="007E1D6B">
      <w:pPr>
        <w:spacing w:after="120"/>
        <w:ind w:firstLine="709"/>
        <w:jc w:val="both"/>
      </w:pPr>
      <w:r w:rsidRPr="007E1D6B">
        <w:rPr>
          <w:b/>
          <w:bCs/>
        </w:rPr>
        <w:lastRenderedPageBreak/>
        <w:t>Строк, на який видається висновок ЛКК за формою, затвердженою наказом МОЗ від 31.07.2013 №667, не змінився, а саме:</w:t>
      </w:r>
    </w:p>
    <w:p w14:paraId="21522987" w14:textId="77777777" w:rsidR="007E1D6B" w:rsidRPr="007E1D6B" w:rsidRDefault="007E1D6B" w:rsidP="007E1D6B">
      <w:pPr>
        <w:numPr>
          <w:ilvl w:val="0"/>
          <w:numId w:val="9"/>
        </w:numPr>
        <w:spacing w:after="120"/>
        <w:jc w:val="both"/>
      </w:pPr>
      <w:r w:rsidRPr="007E1D6B">
        <w:t>людям з інвалідністю I групи висновок ЛКК видається на строк встановлення їм інвалідності;</w:t>
      </w:r>
    </w:p>
    <w:p w14:paraId="680FE846" w14:textId="77777777" w:rsidR="007E1D6B" w:rsidRPr="007E1D6B" w:rsidRDefault="007E1D6B" w:rsidP="007E1D6B">
      <w:pPr>
        <w:numPr>
          <w:ilvl w:val="0"/>
          <w:numId w:val="9"/>
        </w:numPr>
        <w:spacing w:after="120"/>
        <w:jc w:val="both"/>
      </w:pPr>
      <w:r w:rsidRPr="007E1D6B">
        <w:t>людям з інвалідністю II групи висновок ЛКК видається строком не більше ніж до завершення строку встановлення їм інвалідності, але не менше ніж на 6 місяців;</w:t>
      </w:r>
    </w:p>
    <w:p w14:paraId="454EA32A" w14:textId="77777777" w:rsidR="007E1D6B" w:rsidRPr="007E1D6B" w:rsidRDefault="007E1D6B" w:rsidP="007E1D6B">
      <w:pPr>
        <w:numPr>
          <w:ilvl w:val="0"/>
          <w:numId w:val="9"/>
        </w:numPr>
        <w:spacing w:after="120"/>
        <w:jc w:val="both"/>
      </w:pPr>
      <w:r w:rsidRPr="007E1D6B">
        <w:t>у разі якщо за особою з інвалідністю II групи догляд здійснюється непрацюючим пенсіонером (особою з інвалідністю), висновок ЛКК видається строком не менше ніж на 12 місяців.</w:t>
      </w:r>
    </w:p>
    <w:p w14:paraId="74D66503" w14:textId="560D9339" w:rsidR="007E1D6B" w:rsidRPr="007E1D6B" w:rsidRDefault="007E1D6B" w:rsidP="007E1D6B">
      <w:pPr>
        <w:spacing w:after="120"/>
        <w:ind w:firstLine="709"/>
        <w:jc w:val="both"/>
      </w:pPr>
      <w:r w:rsidRPr="007E1D6B">
        <w:t>На основі рішення експертної команди або висновку ЛКК можуть бути розпочаті подальші дії:</w:t>
      </w:r>
      <w:r w:rsidR="007936ED">
        <w:t xml:space="preserve"> </w:t>
      </w:r>
      <w:hyperlink r:id="rId8" w:tgtFrame="_blank" w:history="1">
        <w:r w:rsidRPr="007E1D6B">
          <w:rPr>
            <w:rStyle w:val="ae"/>
          </w:rPr>
          <w:t>оформлення соціальних послуг</w:t>
        </w:r>
      </w:hyperlink>
      <w:r w:rsidRPr="007E1D6B">
        <w:t>, у тому числі соціальних послуг з догляду на професійній основі, підготовка документів для органів соціального захисту. Якщо людині встановлено інвалідність або оновлено індивідуальну програму реабілітації, відповідна інформація також фіксується в електронній системі.</w:t>
      </w:r>
    </w:p>
    <w:p w14:paraId="5FEE0D5D" w14:textId="06B7A000" w:rsidR="007E1D6B" w:rsidRPr="007E1D6B" w:rsidRDefault="007E1D6B" w:rsidP="007E1D6B">
      <w:pPr>
        <w:spacing w:after="120"/>
        <w:ind w:firstLine="709"/>
        <w:jc w:val="both"/>
      </w:pPr>
      <w:r w:rsidRPr="007E1D6B">
        <w:t>Експертні команди та лікарсько-консультативні комісії оцінюють стан здоров’я та повсякденне функціонування людини і на цій підставі роблять висновок про наявність або відсутність потреби в постійному сторонньому догляді. Водночас ЕКОПФО та ЛКК</w:t>
      </w:r>
      <w:r w:rsidR="00F934EF">
        <w:t xml:space="preserve"> </w:t>
      </w:r>
      <w:r w:rsidRPr="007E1D6B">
        <w:rPr>
          <w:b/>
          <w:bCs/>
        </w:rPr>
        <w:t>не визначають, хто саме має здійснювати догляд (конкретна особа)</w:t>
      </w:r>
      <w:r w:rsidR="00F934EF">
        <w:rPr>
          <w:b/>
          <w:bCs/>
        </w:rPr>
        <w:t xml:space="preserve"> </w:t>
      </w:r>
      <w:r w:rsidRPr="007E1D6B">
        <w:t xml:space="preserve">і не встановлюють, що догляд має надаватися </w:t>
      </w:r>
      <w:r w:rsidR="00F934EF">
        <w:t>«</w:t>
      </w:r>
      <w:r w:rsidRPr="007E1D6B">
        <w:t>саме цією людиною</w:t>
      </w:r>
      <w:r w:rsidR="00F934EF">
        <w:t>»</w:t>
      </w:r>
      <w:r w:rsidRPr="007E1D6B">
        <w:t>. Це питання належить до подальших процедур (оформлення соціальних послуг тощо) та вирішується поза межами повноважень медичних інституцій.</w:t>
      </w:r>
    </w:p>
    <w:p w14:paraId="7424FEE0" w14:textId="7F9999AA" w:rsidR="00F12C76" w:rsidRPr="007E1D6B" w:rsidRDefault="007E1D6B" w:rsidP="007E1D6B">
      <w:pPr>
        <w:spacing w:after="120"/>
        <w:ind w:firstLine="709"/>
        <w:jc w:val="both"/>
        <w:rPr>
          <w:b/>
          <w:bCs/>
        </w:rPr>
      </w:pPr>
      <w:r w:rsidRPr="007E1D6B">
        <w:rPr>
          <w:b/>
          <w:bCs/>
        </w:rPr>
        <w:t>МОЗ України</w:t>
      </w:r>
    </w:p>
    <w:sectPr w:rsidR="00F12C76" w:rsidRPr="007E1D6B" w:rsidSect="008E53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B53"/>
    <w:multiLevelType w:val="multilevel"/>
    <w:tmpl w:val="A49A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C7DB8"/>
    <w:multiLevelType w:val="multilevel"/>
    <w:tmpl w:val="C504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C33D7"/>
    <w:multiLevelType w:val="multilevel"/>
    <w:tmpl w:val="15AA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D5DD6"/>
    <w:multiLevelType w:val="multilevel"/>
    <w:tmpl w:val="39E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45EA5"/>
    <w:multiLevelType w:val="multilevel"/>
    <w:tmpl w:val="69A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3C74"/>
    <w:multiLevelType w:val="multilevel"/>
    <w:tmpl w:val="D6F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54949"/>
    <w:multiLevelType w:val="multilevel"/>
    <w:tmpl w:val="4F72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B4BF4"/>
    <w:multiLevelType w:val="multilevel"/>
    <w:tmpl w:val="11E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A0859"/>
    <w:multiLevelType w:val="multilevel"/>
    <w:tmpl w:val="CE0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16356">
    <w:abstractNumId w:val="5"/>
  </w:num>
  <w:num w:numId="2" w16cid:durableId="1080250166">
    <w:abstractNumId w:val="1"/>
  </w:num>
  <w:num w:numId="3" w16cid:durableId="1673100941">
    <w:abstractNumId w:val="2"/>
  </w:num>
  <w:num w:numId="4" w16cid:durableId="1112743800">
    <w:abstractNumId w:val="6"/>
  </w:num>
  <w:num w:numId="5" w16cid:durableId="1540505901">
    <w:abstractNumId w:val="0"/>
  </w:num>
  <w:num w:numId="6" w16cid:durableId="38870063">
    <w:abstractNumId w:val="4"/>
  </w:num>
  <w:num w:numId="7" w16cid:durableId="539513021">
    <w:abstractNumId w:val="7"/>
  </w:num>
  <w:num w:numId="8" w16cid:durableId="1446728858">
    <w:abstractNumId w:val="3"/>
  </w:num>
  <w:num w:numId="9" w16cid:durableId="1005669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B"/>
    <w:rsid w:val="00175BAA"/>
    <w:rsid w:val="003A0C64"/>
    <w:rsid w:val="003C6905"/>
    <w:rsid w:val="004F5C37"/>
    <w:rsid w:val="00534966"/>
    <w:rsid w:val="005F1BEB"/>
    <w:rsid w:val="00657D1C"/>
    <w:rsid w:val="006C0B77"/>
    <w:rsid w:val="007936ED"/>
    <w:rsid w:val="007E1D6B"/>
    <w:rsid w:val="008242FF"/>
    <w:rsid w:val="00824E83"/>
    <w:rsid w:val="00870751"/>
    <w:rsid w:val="008E533A"/>
    <w:rsid w:val="008F2408"/>
    <w:rsid w:val="00922C48"/>
    <w:rsid w:val="00B73853"/>
    <w:rsid w:val="00B915B7"/>
    <w:rsid w:val="00D903DC"/>
    <w:rsid w:val="00E82139"/>
    <w:rsid w:val="00EA4A53"/>
    <w:rsid w:val="00EA59DF"/>
    <w:rsid w:val="00EE4070"/>
    <w:rsid w:val="00F12C76"/>
    <w:rsid w:val="00F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9FB"/>
  <w15:chartTrackingRefBased/>
  <w15:docId w15:val="{ABAA6035-4468-46B3-94C3-F21ACD24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D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D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D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D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D6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1D6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1D6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1D6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1D6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1D6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1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E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D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E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E1D6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E1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E1D6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E1D6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1D6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1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.gov.ua/press-center/news/yak-otrymaty-sotsialni-posluhy-z-dohlyadu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66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803-25" TargetMode="External"/><Relationship Id="rId5" Type="http://schemas.openxmlformats.org/officeDocument/2006/relationships/hyperlink" Target="https://zakon.rada.gov.ua/laws/show/1338-2024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6854</Words>
  <Characters>3907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2026-03-13T09:47:00Z</dcterms:created>
  <dcterms:modified xsi:type="dcterms:W3CDTF">2026-03-13T09:59:00Z</dcterms:modified>
</cp:coreProperties>
</file>